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snapToGrid/>
        <w:jc w:val="center"/>
        <w:rPr>
          <w:lang/>
          <w:rFonts w:ascii="나눔바른고딕" w:eastAsia="나눔바른고딕" w:hAnsi="나눔바른고딕"/>
          <w:b/>
          <w:bCs/>
          <w:sz w:val="28"/>
          <w:szCs w:val="28"/>
          <w:rtl w:val="off"/>
        </w:rPr>
      </w:pPr>
    </w:p>
    <w:p>
      <w:pPr>
        <w:pStyle w:val="a3"/>
        <w:wordWrap/>
        <w:snapToGrid/>
        <w:jc w:val="center"/>
        <w:spacing w:line="360"/>
      </w:pPr>
      <w:r>
        <w:rPr>
          <w:rFonts w:ascii="나눔바른고딕" w:eastAsia="나눔바른고딕" w:hAnsi="나눔바른고딕" w:hint="eastAsia"/>
          <w:b/>
          <w:bCs/>
          <w:sz w:val="28"/>
          <w:szCs w:val="28"/>
        </w:rPr>
        <w:t>20</w:t>
      </w:r>
      <w:r>
        <w:rPr>
          <w:lang w:eastAsia="ko-KR"/>
          <w:rFonts w:ascii="나눔바른고딕" w:eastAsia="나눔바른고딕" w:hAnsi="나눔바른고딕" w:hint="eastAsia"/>
          <w:b/>
          <w:bCs/>
          <w:sz w:val="28"/>
          <w:szCs w:val="28"/>
          <w:rtl w:val="off"/>
        </w:rPr>
        <w:t>20</w:t>
      </w:r>
      <w:r>
        <w:rPr>
          <w:rFonts w:ascii="나눔바른고딕" w:eastAsia="나눔바른고딕" w:hAnsi="나눔바른고딕" w:hint="eastAsia"/>
          <w:b/>
          <w:bCs/>
          <w:sz w:val="28"/>
          <w:szCs w:val="28"/>
        </w:rPr>
        <w:t xml:space="preserve">학년도 </w:t>
      </w:r>
      <w:r>
        <w:rPr>
          <w:lang w:eastAsia="ko-KR"/>
          <w:rFonts w:ascii="나눔바른고딕" w:eastAsia="나눔바른고딕" w:hAnsi="나눔바른고딕" w:hint="eastAsia"/>
          <w:b/>
          <w:bCs/>
          <w:sz w:val="28"/>
          <w:szCs w:val="28"/>
          <w:rtl w:val="off"/>
        </w:rPr>
        <w:t>1</w:t>
      </w:r>
      <w:r>
        <w:rPr>
          <w:rFonts w:ascii="나눔바른고딕" w:eastAsia="나눔바른고딕" w:hAnsi="나눔바른고딕" w:hint="eastAsia"/>
          <w:b/>
          <w:bCs/>
          <w:sz w:val="28"/>
          <w:szCs w:val="28"/>
        </w:rPr>
        <w:t>학기 물리학과 진리장학금 프로그램 참여자 선발 공고</w:t>
      </w:r>
    </w:p>
    <w:p>
      <w:pPr>
        <w:pStyle w:val="a3"/>
        <w:wordWrap/>
        <w:snapToGrid/>
        <w:jc w:val="left"/>
        <w:spacing w:line="276"/>
        <w:rPr>
          <w:rFonts w:eastAsia="나눔바른고딕"/>
        </w:rPr>
      </w:pPr>
    </w:p>
    <w:p>
      <w:pPr>
        <w:pStyle w:val="a3"/>
        <w:wordWrap/>
        <w:snapToGrid/>
        <w:jc w:val="left"/>
        <w:spacing w:after="160" w:before="240" w:line="276" w:lineRule="auto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아래와 같이 이과대학 물리학과</w:t>
      </w:r>
      <w:r>
        <w:rPr>
          <w:rFonts w:eastAsia="나눔바른고딕"/>
          <w:b/>
          <w:bCs/>
        </w:rPr>
        <w:t xml:space="preserve"> </w:t>
      </w:r>
      <w:r>
        <w:rPr>
          <w:rFonts w:ascii="나눔바른고딕" w:eastAsia="나눔바른고딕" w:hAnsi="나눔바른고딕" w:hint="eastAsia"/>
          <w:b/>
          <w:bCs/>
        </w:rPr>
        <w:t>재학생</w:t>
      </w:r>
      <w:r>
        <w:rPr>
          <w:rFonts w:ascii="나눔바른고딕" w:eastAsia="나눔바른고딕" w:hAnsi="나눔바른고딕" w:hint="eastAsia"/>
        </w:rPr>
        <w:t>을 대상으로 20</w:t>
      </w:r>
      <w:r>
        <w:rPr>
          <w:lang w:eastAsia="ko-KR"/>
          <w:rFonts w:ascii="나눔바른고딕" w:eastAsia="나눔바른고딕" w:hAnsi="나눔바른고딕" w:hint="eastAsia"/>
          <w:rtl w:val="off"/>
        </w:rPr>
        <w:t>20</w:t>
      </w:r>
      <w:r>
        <w:rPr>
          <w:rFonts w:ascii="나눔바른고딕" w:eastAsia="나눔바른고딕" w:hAnsi="나눔바른고딕" w:hint="eastAsia"/>
        </w:rPr>
        <w:t xml:space="preserve">년 </w:t>
      </w:r>
      <w:r>
        <w:rPr>
          <w:lang w:eastAsia="ko-KR"/>
          <w:rFonts w:ascii="나눔바른고딕" w:eastAsia="나눔바른고딕" w:hAnsi="나눔바른고딕" w:hint="eastAsia"/>
          <w:rtl w:val="off"/>
        </w:rPr>
        <w:t>1</w:t>
      </w:r>
      <w:r>
        <w:rPr>
          <w:rFonts w:ascii="나눔바른고딕" w:eastAsia="나눔바른고딕" w:hAnsi="나눔바른고딕" w:hint="eastAsia"/>
        </w:rPr>
        <w:t xml:space="preserve">학기 물리학과 진리장학금 프로그램 연계, </w:t>
      </w:r>
    </w:p>
    <w:p>
      <w:pPr>
        <w:pStyle w:val="a3"/>
        <w:wordWrap/>
        <w:snapToGrid/>
        <w:jc w:val="left"/>
        <w:spacing w:after="160" w:before="240" w:line="276" w:lineRule="auto"/>
        <w:rPr>
          <w:lang/>
          <w:rFonts w:ascii="나눔바른고딕" w:eastAsia="나눔바른고딕" w:hAnsi="나눔바른고딕"/>
          <w:rtl w:val="off"/>
        </w:rPr>
      </w:pPr>
      <w:r>
        <w:rPr>
          <w:rFonts w:ascii="나눔바른고딕" w:eastAsia="나눔바른고딕" w:hAnsi="나눔바른고딕" w:hint="eastAsia"/>
        </w:rPr>
        <w:t>학생인턴 참여자를 선발합니다. 재학생들의 많은 지원 바랍니다.</w:t>
      </w:r>
    </w:p>
    <w:p>
      <w:pPr>
        <w:pStyle w:val="a3"/>
        <w:wordWrap/>
        <w:snapToGrid/>
        <w:jc w:val="left"/>
        <w:spacing w:after="160" w:before="240" w:line="276" w:lineRule="auto"/>
        <w:rPr>
          <w:lang/>
          <w:rFonts w:eastAsia="나눔바른고딕"/>
          <w:rtl w:val="off"/>
        </w:rPr>
      </w:pPr>
    </w:p>
    <w:p>
      <w:pPr>
        <w:pStyle w:val="a3"/>
        <w:wordWrap/>
        <w:snapToGrid/>
        <w:jc w:val="left"/>
        <w:spacing w:after="160" w:before="240" w:line="480" w:lineRule="auto"/>
        <w:rPr>
          <w:lang w:eastAsia="ko-KR"/>
          <w:rFonts w:eastAsia="나눔바른고딕" w:hint="eastAsia"/>
          <w:rtl w:val="off"/>
        </w:rPr>
      </w:pPr>
      <w:r>
        <w:rPr>
          <w:lang w:eastAsia="ko-KR"/>
          <w:rFonts w:eastAsia="나눔바른고딕"/>
          <w:rtl w:val="off"/>
        </w:rPr>
        <w:t>* 주의사항 : COVID-19 관련하여 참여학생은 밀집지역(PC방, 클럽 등) 방문을 금지하며 고열, 인후통 등 의심증상이 발견될 시 즉시 학과, 지도교수에게 신속하게 신고하기 바랍니다.</w:t>
      </w:r>
    </w:p>
    <w:p>
      <w:pPr>
        <w:pStyle w:val="a3"/>
        <w:wordWrap/>
        <w:snapToGrid/>
        <w:jc w:val="left"/>
        <w:spacing w:after="160" w:before="240" w:line="480" w:lineRule="auto"/>
        <w:rPr>
          <w:rFonts w:eastAsia="나눔바른고딕"/>
        </w:rPr>
      </w:pPr>
    </w:p>
    <w:p>
      <w:pPr>
        <w:pStyle w:val="a3"/>
        <w:snapToGrid/>
        <w:spacing w:after="160" w:before="240" w:line="276" w:lineRule="auto"/>
      </w:pPr>
      <w:r>
        <w:rPr>
          <w:rFonts w:ascii="나눔바른고딕" w:eastAsia="나눔바른고딕" w:hAnsi="나눔바른고딕" w:hint="eastAsia"/>
          <w:b/>
          <w:bCs/>
        </w:rPr>
        <w:t xml:space="preserve">선발 및 </w:t>
      </w:r>
      <w:r>
        <w:rPr>
          <w:rFonts w:ascii="나눔바른고딕" w:eastAsia="나눔바른고딕" w:hAnsi="나눔바른고딕" w:hint="eastAsia"/>
          <w:b/>
          <w:bCs/>
        </w:rPr>
        <w:t>일정 &gt;</w:t>
      </w:r>
    </w:p>
    <w:p>
      <w:pPr>
        <w:pStyle w:val="a3"/>
        <w:snapToGrid/>
        <w:spacing w:after="160" w:before="0" w:line="276" w:lineRule="auto"/>
      </w:pPr>
      <w:r>
        <w:rPr>
          <w:rFonts w:ascii="나눔바른고딕" w:eastAsia="나눔바른고딕" w:hAnsi="나눔바른고딕" w:hint="eastAsia"/>
        </w:rPr>
        <w:t xml:space="preserve">1) </w:t>
      </w:r>
      <w:r>
        <w:rPr>
          <w:rFonts w:ascii="나눔바른고딕" w:eastAsia="나눔바른고딕" w:hAnsi="나눔바른고딕" w:hint="eastAsia"/>
        </w:rPr>
        <w:t>대상 :</w:t>
      </w:r>
      <w:r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 w:hint="eastAsia"/>
          <w:b/>
          <w:bCs/>
        </w:rPr>
        <w:t xml:space="preserve">재학생 </w:t>
      </w:r>
      <w:r>
        <w:rPr>
          <w:rFonts w:ascii="나눔바른고딕" w:eastAsia="나눔바른고딕" w:hAnsi="나눔바른고딕" w:hint="eastAsia"/>
        </w:rPr>
        <w:t xml:space="preserve">(2학년, 3학년, 4학년), </w:t>
      </w:r>
      <w:r>
        <w:rPr>
          <w:rFonts w:ascii="나눔바른고딕" w:eastAsia="나눔바른고딕" w:hAnsi="나눔바른고딕" w:hint="eastAsia"/>
          <w:color w:val="auto"/>
          <w:u w:val="single" w:color="auto"/>
        </w:rPr>
        <w:t>휴학생 및 수료생 신청 불가</w:t>
      </w:r>
    </w:p>
    <w:p>
      <w:pPr>
        <w:pStyle w:val="a3"/>
        <w:snapToGrid/>
        <w:spacing w:after="160" w:before="240" w:line="276" w:lineRule="auto"/>
      </w:pPr>
      <w:r>
        <w:rPr>
          <w:rFonts w:ascii="나눔바른고딕" w:eastAsia="나눔바른고딕" w:hAnsi="나눔바른고딕" w:hint="eastAsia"/>
        </w:rPr>
        <w:t>2)</w:t>
      </w:r>
      <w:r>
        <w:rPr>
          <w:rFonts w:eastAsia="나눔바른고딕"/>
          <w:b/>
          <w:bCs/>
        </w:rPr>
        <w:t xml:space="preserve"> 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지도교수님 개별면담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 및 참여학생 신청서 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제출 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: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 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6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월 1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6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일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(화)</w:t>
      </w:r>
      <w:r>
        <w:rPr>
          <w:rFonts w:ascii="나눔바른고딕" w:eastAsia="나눔바른고딕" w:hAnsi="나눔바른고딕"/>
          <w:b/>
          <w:bCs/>
          <w:u w:val="single" w:color="000000"/>
        </w:rPr>
        <w:t xml:space="preserve"> 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까지</w:t>
      </w:r>
    </w:p>
    <w:p>
      <w:pPr>
        <w:pStyle w:val="a3"/>
        <w:snapToGrid/>
        <w:spacing w:after="160" w:before="240" w:line="276" w:lineRule="auto"/>
        <w:rPr>
          <w:rFonts w:ascii="나눔바른고딕" w:eastAsia="나눔바른고딕" w:hAnsi="나눔바른고딕"/>
          <w:b/>
          <w:bCs/>
          <w:color w:val="C00000"/>
        </w:rPr>
      </w:pPr>
      <w:r>
        <w:rPr>
          <w:rFonts w:ascii="나눔바른고딕" w:eastAsia="나눔바른고딕" w:hAnsi="나눔바른고딕" w:hint="eastAsia"/>
        </w:rPr>
        <w:t xml:space="preserve">3) </w:t>
      </w:r>
      <w:r>
        <w:rPr>
          <w:rFonts w:ascii="나눔바른고딕" w:eastAsia="나눔바른고딕" w:hAnsi="나눔바른고딕" w:hint="eastAsia"/>
          <w:b/>
          <w:bCs/>
        </w:rPr>
        <w:t>신청방법 :</w:t>
      </w:r>
      <w:r>
        <w:rPr>
          <w:rFonts w:ascii="나눔바른고딕" w:eastAsia="나눔바른고딕" w:hAnsi="나눔바른고딕" w:hint="eastAsia"/>
          <w:b/>
          <w:bCs/>
        </w:rPr>
        <w:t xml:space="preserve"> </w:t>
      </w:r>
      <w:r>
        <w:rPr>
          <w:rFonts w:ascii="나눔바른고딕" w:eastAsia="나눔바른고딕" w:hAnsi="나눔바른고딕" w:hint="eastAsia"/>
          <w:b/>
          <w:bCs/>
          <w:color w:val="C00000"/>
        </w:rPr>
        <w:t>진리장학금 프로그램 참여 신청서를 작성 후,</w:t>
      </w:r>
      <w:r>
        <w:rPr>
          <w:rFonts w:ascii="나눔바른고딕" w:eastAsia="나눔바른고딕" w:hAnsi="나눔바른고딕"/>
          <w:b/>
          <w:bCs/>
          <w:color w:val="C00000"/>
        </w:rPr>
        <w:t xml:space="preserve"> </w:t>
      </w:r>
      <w:r>
        <w:rPr>
          <w:rFonts w:ascii="나눔바른고딕" w:eastAsia="나눔바른고딕" w:hAnsi="나눔바른고딕" w:hint="eastAsia"/>
          <w:b/>
          <w:bCs/>
          <w:color w:val="C00000"/>
        </w:rPr>
        <w:t>지도교수님 면담 및 확인을 받아,</w:t>
      </w:r>
      <w:r>
        <w:rPr>
          <w:rFonts w:ascii="나눔바른고딕" w:eastAsia="나눔바른고딕" w:hAnsi="나눔바른고딕"/>
          <w:b/>
          <w:bCs/>
          <w:color w:val="C00000"/>
        </w:rPr>
        <w:t xml:space="preserve"> </w:t>
      </w:r>
    </w:p>
    <w:p>
      <w:pPr>
        <w:pStyle w:val="a3"/>
        <w:ind w:firstLineChars="700" w:firstLine="1400"/>
        <w:snapToGrid/>
        <w:spacing w:after="160" w:before="240" w:line="276" w:lineRule="auto"/>
        <w:rPr>
          <w:rFonts w:ascii="나눔바른고딕" w:eastAsia="나눔바른고딕" w:hAnsi="나눔바른고딕"/>
          <w:b/>
          <w:bCs/>
          <w:color w:val="C00000"/>
        </w:rPr>
      </w:pPr>
      <w:r>
        <w:rPr>
          <w:rFonts w:ascii="나눔바른고딕" w:eastAsia="나눔바른고딕" w:hAnsi="나눔바른고딕" w:hint="eastAsia"/>
          <w:b/>
          <w:bCs/>
          <w:color w:val="C00000"/>
        </w:rPr>
        <w:t>물리학과행정실(</w:t>
      </w:r>
      <w:r>
        <w:rPr>
          <w:rFonts w:ascii="나눔바른고딕" w:eastAsia="나눔바른고딕" w:hAnsi="나눔바른고딕" w:hint="eastAsia"/>
          <w:b/>
          <w:bCs/>
          <w:color w:val="C00000"/>
        </w:rPr>
        <w:t>아산이학관</w:t>
      </w:r>
      <w:r>
        <w:rPr>
          <w:rFonts w:ascii="나눔바른고딕" w:eastAsia="나눔바른고딕" w:hAnsi="나눔바른고딕" w:hint="eastAsia"/>
          <w:b/>
          <w:bCs/>
          <w:color w:val="C00000"/>
        </w:rPr>
        <w:t xml:space="preserve"> </w:t>
      </w:r>
      <w:r>
        <w:rPr>
          <w:rFonts w:ascii="나눔바른고딕" w:eastAsia="나눔바른고딕" w:hAnsi="나눔바른고딕"/>
          <w:b/>
          <w:bCs/>
          <w:color w:val="C00000"/>
        </w:rPr>
        <w:t>436B</w:t>
      </w:r>
      <w:r>
        <w:rPr>
          <w:rFonts w:ascii="나눔바른고딕" w:eastAsia="나눔바른고딕" w:hAnsi="나눔바른고딕" w:hint="eastAsia"/>
          <w:b/>
          <w:bCs/>
          <w:color w:val="C00000"/>
        </w:rPr>
        <w:t>호)로 신청서를 제출</w:t>
      </w:r>
    </w:p>
    <w:p>
      <w:pPr>
        <w:pStyle w:val="a3"/>
        <w:snapToGrid/>
        <w:spacing w:after="160" w:before="240" w:line="276" w:lineRule="auto"/>
        <w:rPr>
          <w:rFonts w:ascii="나눔바른고딕" w:eastAsia="나눔바른고딕" w:hAnsi="나눔바른고딕"/>
          <w:b/>
          <w:bCs/>
        </w:rPr>
      </w:pPr>
      <w:r>
        <w:rPr>
          <w:rFonts w:ascii="나눔바른고딕" w:eastAsia="나눔바른고딕" w:hAnsi="나눔바른고딕"/>
          <w:b/>
          <w:bCs/>
        </w:rPr>
        <w:t>4</w:t>
      </w:r>
      <w:r>
        <w:rPr>
          <w:rFonts w:ascii="나눔바른고딕" w:eastAsia="나눔바른고딕" w:hAnsi="나눔바른고딕" w:hint="eastAsia"/>
        </w:rPr>
        <w:t>)</w:t>
      </w:r>
      <w:r>
        <w:rPr>
          <w:rFonts w:eastAsia="나눔바른고딕"/>
          <w:b/>
          <w:bCs/>
        </w:rPr>
        <w:t xml:space="preserve"> 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합격자발표 :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 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6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월 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22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일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(월)</w:t>
      </w:r>
    </w:p>
    <w:p>
      <w:pPr>
        <w:pStyle w:val="a3"/>
        <w:snapToGrid/>
        <w:spacing w:after="160" w:before="240" w:line="276" w:lineRule="auto"/>
      </w:pPr>
      <w:r>
        <w:rPr>
          <w:rFonts w:ascii="나눔바른고딕" w:eastAsia="나눔바른고딕" w:hAnsi="나눔바른고딕"/>
          <w:b/>
          <w:bCs/>
        </w:rPr>
        <w:t>5</w:t>
      </w:r>
      <w:r>
        <w:rPr>
          <w:rFonts w:ascii="나눔바른고딕" w:eastAsia="나눔바른고딕" w:hAnsi="나눔바른고딕" w:hint="eastAsia"/>
        </w:rPr>
        <w:t>)</w:t>
      </w:r>
      <w:r>
        <w:rPr>
          <w:rFonts w:eastAsia="나눔바른고딕"/>
          <w:b/>
          <w:bCs/>
        </w:rPr>
        <w:t xml:space="preserve"> 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활동기간 :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 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8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주 (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6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월 2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9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일 - 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8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 xml:space="preserve">월 </w:t>
      </w:r>
      <w:r>
        <w:rPr>
          <w:lang w:eastAsia="ko-KR"/>
          <w:rFonts w:ascii="나눔바른고딕" w:eastAsia="나눔바른고딕" w:hAnsi="나눔바른고딕" w:hint="eastAsia"/>
          <w:b/>
          <w:bCs/>
          <w:u w:val="single" w:color="000000"/>
          <w:rtl w:val="off"/>
        </w:rPr>
        <w:t>21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일)</w:t>
      </w:r>
    </w:p>
    <w:p>
      <w:pPr>
        <w:pStyle w:val="a3"/>
        <w:snapToGrid/>
        <w:spacing w:after="160" w:before="240" w:line="276" w:lineRule="auto"/>
        <w:rPr>
          <w:lang/>
          <w:rFonts w:ascii="나눔바른고딕" w:eastAsia="나눔바른고딕" w:hAnsi="나눔바른고딕"/>
          <w:rtl w:val="off"/>
        </w:rPr>
      </w:pPr>
      <w:r>
        <w:rPr>
          <w:rFonts w:ascii="나눔바른고딕" w:eastAsia="나눔바른고딕" w:hAnsi="나눔바른고딕"/>
        </w:rPr>
        <w:t>6</w:t>
      </w:r>
      <w:r>
        <w:rPr>
          <w:rFonts w:ascii="나눔바른고딕" w:eastAsia="나눔바른고딕" w:hAnsi="나눔바른고딕" w:hint="eastAsia"/>
        </w:rPr>
        <w:t xml:space="preserve">) </w:t>
      </w:r>
      <w:r>
        <w:rPr>
          <w:rFonts w:ascii="나눔바른고딕" w:eastAsia="나눔바른고딕" w:hAnsi="나눔바른고딕" w:hint="eastAsia"/>
        </w:rPr>
        <w:t xml:space="preserve">결과보고 </w:t>
      </w:r>
      <w:r>
        <w:rPr>
          <w:rFonts w:ascii="나눔바른고딕" w:eastAsia="나눔바른고딕" w:hAnsi="나눔바른고딕" w:hint="eastAsia"/>
        </w:rPr>
        <w:t>워크샵 :</w:t>
      </w:r>
      <w:r>
        <w:rPr>
          <w:rFonts w:ascii="나눔바른고딕" w:eastAsia="나눔바른고딕" w:hAnsi="나눔바른고딕" w:hint="eastAsia"/>
        </w:rPr>
        <w:t xml:space="preserve"> </w:t>
      </w:r>
      <w:r>
        <w:rPr>
          <w:lang w:eastAsia="ko-KR"/>
          <w:rFonts w:ascii="나눔바른고딕" w:eastAsia="나눔바른고딕" w:hAnsi="나눔바른고딕" w:hint="eastAsia"/>
          <w:rtl w:val="off"/>
        </w:rPr>
        <w:t>8</w:t>
      </w:r>
      <w:r>
        <w:rPr>
          <w:rFonts w:ascii="나눔바른고딕" w:eastAsia="나눔바른고딕" w:hAnsi="나눔바른고딕" w:hint="eastAsia"/>
        </w:rPr>
        <w:t xml:space="preserve">월 </w:t>
      </w:r>
      <w:r>
        <w:rPr>
          <w:lang w:eastAsia="ko-KR"/>
          <w:rFonts w:ascii="나눔바른고딕" w:eastAsia="나눔바른고딕" w:hAnsi="나눔바른고딕" w:hint="eastAsia"/>
          <w:rtl w:val="off"/>
        </w:rPr>
        <w:t>21</w:t>
      </w:r>
      <w:r>
        <w:rPr>
          <w:rFonts w:ascii="나눔바른고딕" w:eastAsia="나눔바른고딕" w:hAnsi="나눔바른고딕" w:hint="eastAsia"/>
        </w:rPr>
        <w:t>일</w:t>
      </w:r>
      <w:r>
        <w:rPr>
          <w:lang w:eastAsia="ko-KR"/>
          <w:rFonts w:ascii="나눔바른고딕" w:eastAsia="나눔바른고딕" w:hAnsi="나눔바른고딕" w:hint="eastAsia"/>
          <w:rtl w:val="off"/>
        </w:rPr>
        <w:t xml:space="preserve">(금) </w:t>
      </w:r>
      <w:r>
        <w:rPr>
          <w:rFonts w:ascii="나눔바른고딕" w:eastAsia="나눔바른고딕" w:hAnsi="나눔바른고딕"/>
        </w:rPr>
        <w:t>(</w:t>
      </w:r>
      <w:r>
        <w:rPr>
          <w:rFonts w:ascii="나눔바른고딕" w:eastAsia="나눔바른고딕" w:hAnsi="나눔바른고딕" w:hint="eastAsia"/>
        </w:rPr>
        <w:t>일정에 따라 변경될 수도 있음)</w:t>
      </w:r>
    </w:p>
    <w:p>
      <w:pPr>
        <w:pStyle w:val="a3"/>
        <w:snapToGrid/>
        <w:spacing w:after="160" w:before="240" w:line="276" w:lineRule="auto"/>
      </w:pPr>
    </w:p>
    <w:p>
      <w:pPr>
        <w:pStyle w:val="a3"/>
        <w:snapToGrid/>
        <w:spacing w:after="160" w:before="240" w:line="276" w:lineRule="auto"/>
      </w:pPr>
      <w:r>
        <w:rPr>
          <w:rFonts w:ascii="나눔바른고딕" w:eastAsia="나눔바른고딕" w:hAnsi="나눔바른고딕" w:hint="eastAsia"/>
          <w:b/>
          <w:bCs/>
        </w:rPr>
        <w:t>선발방법 &gt;</w:t>
      </w:r>
    </w:p>
    <w:p>
      <w:pPr>
        <w:pStyle w:val="a3"/>
        <w:snapToGrid/>
        <w:spacing w:after="160" w:before="240" w:line="276" w:lineRule="auto"/>
      </w:pPr>
      <w:r>
        <w:rPr>
          <w:rFonts w:ascii="나눔바른고딕" w:eastAsia="나눔바른고딕" w:hAnsi="나눔바른고딕" w:hint="eastAsia"/>
        </w:rPr>
        <w:t xml:space="preserve">1) 가능한 1지망에 </w:t>
      </w:r>
      <w:r>
        <w:rPr>
          <w:rFonts w:ascii="나눔바른고딕" w:eastAsia="나눔바른고딕" w:hAnsi="나눔바른고딕" w:hint="eastAsia"/>
        </w:rPr>
        <w:t>배정 하는</w:t>
      </w:r>
      <w:r>
        <w:rPr>
          <w:rFonts w:ascii="나눔바른고딕" w:eastAsia="나눔바른고딕" w:hAnsi="나눔바른고딕" w:hint="eastAsia"/>
        </w:rPr>
        <w:t xml:space="preserve"> 것을 원칙으로 함</w:t>
      </w:r>
    </w:p>
    <w:p>
      <w:pPr>
        <w:pStyle w:val="a3"/>
        <w:snapToGrid/>
        <w:spacing w:after="160" w:before="240" w:line="276" w:lineRule="auto"/>
        <w:rPr>
          <w:lang/>
          <w:rFonts w:ascii="나눔바른고딕" w:eastAsia="나눔바른고딕" w:hAnsi="나눔바른고딕"/>
          <w:rtl w:val="off"/>
        </w:rPr>
      </w:pPr>
      <w:r>
        <w:rPr>
          <w:rFonts w:ascii="나눔바른고딕" w:eastAsia="나눔바른고딕" w:hAnsi="나눔바른고딕" w:hint="eastAsia"/>
        </w:rPr>
        <w:t>2) 연구주제를 담당하시는 교수님께서 지원자 중에서 합격자를 선정함</w:t>
      </w:r>
    </w:p>
    <w:p>
      <w:pPr>
        <w:pStyle w:val="a3"/>
        <w:snapToGrid/>
        <w:spacing w:after="160" w:before="240" w:line="276" w:lineRule="auto"/>
        <w:rPr>
          <w:rFonts w:eastAsia="나눔바른고딕"/>
        </w:rPr>
      </w:pPr>
    </w:p>
    <w:p>
      <w:pPr>
        <w:pStyle w:val="a3"/>
        <w:snapToGrid/>
        <w:spacing w:after="160" w:before="240" w:line="276" w:lineRule="auto"/>
      </w:pPr>
      <w:r>
        <w:rPr>
          <w:rFonts w:ascii="나눔바른고딕" w:eastAsia="나눔바른고딕" w:hAnsi="나눔바른고딕" w:hint="eastAsia"/>
          <w:b/>
          <w:bCs/>
        </w:rPr>
        <w:t xml:space="preserve">진리장학금 </w:t>
      </w:r>
      <w:r>
        <w:rPr>
          <w:rFonts w:ascii="나눔바른고딕" w:eastAsia="나눔바른고딕" w:hAnsi="나눔바른고딕" w:hint="eastAsia"/>
          <w:b/>
          <w:bCs/>
        </w:rPr>
        <w:t>관련 &gt;</w:t>
      </w:r>
    </w:p>
    <w:p>
      <w:pPr>
        <w:pStyle w:val="a3"/>
        <w:snapToGrid/>
        <w:spacing w:after="160" w:before="240" w:line="276" w:lineRule="auto"/>
      </w:pPr>
      <w:r>
        <w:rPr>
          <w:rFonts w:ascii="나눔바른고딕" w:eastAsia="나눔바른고딕" w:hAnsi="나눔바른고딕" w:hint="eastAsia"/>
        </w:rPr>
        <w:t xml:space="preserve">1) 활동기간의 지도교수님 의견과 참여도 및 과제를 평가하여 학생에게 </w:t>
      </w:r>
      <w:r>
        <w:rPr>
          <w:rFonts w:ascii="나눔바른고딕" w:eastAsia="나눔바른고딕" w:hAnsi="나눔바른고딕" w:hint="eastAsia"/>
          <w:b/>
          <w:bCs/>
          <w:u w:val="single" w:color="000000"/>
        </w:rPr>
        <w:t>진리장학금</w:t>
      </w:r>
      <w:r>
        <w:rPr>
          <w:rFonts w:eastAsia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지급</w:t>
      </w:r>
    </w:p>
    <w:p>
      <w:pPr>
        <w:pStyle w:val="a3"/>
        <w:snapToGrid/>
        <w:spacing w:after="160" w:before="240" w:line="276" w:lineRule="auto"/>
      </w:pPr>
      <w:r>
        <w:rPr>
          <w:rFonts w:ascii="나눔바른고딕" w:eastAsia="나눔바른고딕" w:hAnsi="나눔바른고딕" w:hint="eastAsia"/>
        </w:rPr>
        <w:t>2) 프로그램 장학금으로 인건비성 장학금이 아님을 사전 고지함</w:t>
      </w:r>
    </w:p>
    <w:p>
      <w:pPr>
        <w:pStyle w:val="a3"/>
        <w:snapToGrid/>
        <w:spacing w:after="160" w:before="240" w:line="276"/>
        <w:rPr>
          <w:lang w:eastAsia="ko-KR"/>
          <w:rFonts w:eastAsia="나눔바른고딕" w:hint="eastAsia"/>
          <w:rtl w:val="off"/>
        </w:rPr>
      </w:pPr>
    </w:p>
    <w:p>
      <w:pPr>
        <w:pStyle w:val="a3"/>
        <w:snapToGrid/>
        <w:spacing w:after="160" w:before="240" w:line="276"/>
        <w:rPr>
          <w:rFonts w:eastAsia="나눔바른고딕"/>
        </w:rPr>
      </w:pPr>
    </w:p>
    <w:p>
      <w:pPr>
        <w:pStyle w:val="a3"/>
        <w:ind w:firstLine="5600"/>
        <w:snapToGrid/>
        <w:spacing w:after="160" w:before="240" w:line="276" w:lineRule="auto"/>
      </w:pPr>
      <w:r>
        <w:rPr>
          <w:rFonts w:ascii="나눔바른고딕" w:eastAsia="나눔바른고딕" w:hAnsi="나눔바른고딕" w:hint="eastAsia"/>
        </w:rPr>
        <w:t>20</w:t>
      </w:r>
      <w:r>
        <w:rPr>
          <w:lang w:eastAsia="ko-KR"/>
          <w:rFonts w:ascii="나눔바른고딕" w:eastAsia="나눔바른고딕" w:hAnsi="나눔바른고딕" w:hint="eastAsia"/>
          <w:rtl w:val="off"/>
        </w:rPr>
        <w:t>20</w:t>
      </w:r>
      <w:r>
        <w:rPr>
          <w:rFonts w:ascii="나눔바른고딕" w:eastAsia="나눔바른고딕" w:hAnsi="나눔바른고딕" w:hint="eastAsia"/>
        </w:rPr>
        <w:t xml:space="preserve"> 년 </w:t>
      </w:r>
      <w:r>
        <w:rPr>
          <w:lang w:eastAsia="ko-KR"/>
          <w:rFonts w:ascii="나눔바른고딕" w:eastAsia="나눔바른고딕" w:hAnsi="나눔바른고딕" w:hint="eastAsia"/>
          <w:rtl w:val="off"/>
        </w:rPr>
        <w:t>6</w:t>
      </w:r>
      <w:r>
        <w:rPr>
          <w:rFonts w:ascii="나눔바른고딕" w:eastAsia="나눔바른고딕" w:hAnsi="나눔바른고딕" w:hint="eastAsia"/>
        </w:rPr>
        <w:t xml:space="preserve"> 월 </w:t>
      </w:r>
      <w:r>
        <w:rPr>
          <w:lang w:eastAsia="ko-KR"/>
          <w:rFonts w:ascii="나눔바른고딕" w:eastAsia="나눔바른고딕" w:hAnsi="나눔바른고딕" w:hint="eastAsia"/>
          <w:rtl w:val="off"/>
        </w:rPr>
        <w:t>4</w:t>
      </w:r>
      <w:r>
        <w:rPr>
          <w:rFonts w:ascii="나눔바른고딕" w:eastAsia="나눔바른고딕" w:hAnsi="나눔바른고딕" w:hint="eastAsia"/>
        </w:rPr>
        <w:t xml:space="preserve"> 일 </w:t>
      </w:r>
    </w:p>
    <w:p>
      <w:pPr>
        <w:pStyle w:val="a3"/>
        <w:ind w:firstLine="5600"/>
        <w:snapToGrid/>
        <w:spacing w:after="160" w:before="240" w:line="276" w:lineRule="auto"/>
        <w:rPr>
          <w:lang/>
          <w:rFonts w:ascii="나눔바른고딕" w:eastAsia="나눔바른고딕" w:hAnsi="나눔바른고딕"/>
          <w:rtl w:val="off"/>
        </w:rPr>
      </w:pPr>
      <w:r>
        <w:rPr>
          <w:rFonts w:ascii="나눔바른고딕" w:eastAsia="나눔바른고딕" w:hAnsi="나눔바른고딕" w:hint="eastAsia"/>
        </w:rPr>
        <w:t xml:space="preserve">이과대학 물리학과장 </w:t>
      </w:r>
      <w:r>
        <w:rPr>
          <w:lang w:eastAsia="ko-KR"/>
          <w:rFonts w:ascii="나눔바른고딕" w:eastAsia="나눔바른고딕" w:hAnsi="나눔바른고딕" w:hint="eastAsia"/>
          <w:rtl w:val="off"/>
        </w:rPr>
        <w:t>원은일</w:t>
      </w:r>
      <w:r>
        <w:rPr>
          <w:rFonts w:ascii="나눔바른고딕" w:eastAsia="나눔바른고딕" w:hAnsi="나눔바른고딕"/>
        </w:rPr>
        <w:br w:type="page"/>
      </w:r>
    </w:p>
    <w:p>
      <w:pPr>
        <w:pStyle w:val="a3"/>
        <w:snapToGrid/>
        <w:jc w:val="center"/>
        <w:spacing w:line="240" w:lineRule="auto"/>
        <w:rPr>
          <w:lang w:eastAsia="ko-KR"/>
          <w:rFonts w:ascii="나눔고딕 ExtraBold" w:eastAsia="나눔고딕 ExtraBold" w:hAnsi="나눔고딕 ExtraBold" w:hint="eastAsia"/>
          <w:b/>
          <w:sz w:val="28"/>
          <w:szCs w:val="28"/>
          <w:rtl w:val="off"/>
        </w:rPr>
      </w:pPr>
    </w:p>
    <w:p>
      <w:pPr>
        <w:pStyle w:val="a3"/>
        <w:snapToGrid/>
        <w:jc w:val="center"/>
        <w:spacing w:line="240" w:lineRule="auto"/>
        <w:rPr>
          <w:lang w:eastAsia="ko-KR"/>
          <w:rFonts w:ascii="나눔고딕 ExtraBold" w:eastAsia="나눔고딕 ExtraBold" w:hAnsi="나눔고딕 ExtraBold" w:hint="eastAsia"/>
          <w:b/>
          <w:sz w:val="28"/>
          <w:szCs w:val="28"/>
          <w:rtl w:val="off"/>
        </w:rPr>
      </w:pPr>
      <w:r>
        <w:rPr>
          <w:rFonts w:ascii="나눔고딕 ExtraBold" w:eastAsia="나눔고딕 ExtraBold" w:hAnsi="나눔고딕 ExtraBold" w:hint="eastAsia"/>
          <w:b/>
          <w:sz w:val="28"/>
          <w:szCs w:val="28"/>
        </w:rPr>
        <w:t xml:space="preserve">진리장학금 프로그램 연구 주제 </w:t>
      </w:r>
    </w:p>
    <w:p>
      <w:pPr>
        <w:pStyle w:val="a3"/>
        <w:snapToGrid/>
        <w:jc w:val="center"/>
        <w:spacing w:line="240" w:lineRule="auto"/>
        <w:rPr>
          <w:lang w:eastAsia="ko-KR"/>
          <w:rFonts w:ascii="나눔고딕 ExtraBold" w:eastAsia="나눔고딕 ExtraBold" w:hAnsi="나눔고딕 ExtraBold" w:hint="eastAsia"/>
          <w:b/>
          <w:sz w:val="28"/>
          <w:szCs w:val="28"/>
          <w:rtl w:val="off"/>
        </w:rPr>
      </w:pPr>
    </w:p>
    <w:tbl>
      <w:tblPr>
        <w:tblW w:w="1050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jc w:val="center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68"/>
        <w:gridCol w:w="2126"/>
        <w:gridCol w:w="7212"/>
      </w:tblGrid>
      <w:tr>
        <w:trPr>
          <w:trHeight w:val="416" w:hRule="atLeast"/>
        </w:trPr>
        <w:tc>
          <w:tcPr>
            <w:tcW w:w="1168" w:type="dxa"/>
            <w:tcBorders>
              <w:top w:val="none"/>
              <w:left w:val="none"/>
              <w:bottom w:val="none"/>
              <w:right w:val="none"/>
            </w:tcBorders>
            <w:shd w:val="clear" w:color="auto" w:fill="C0CDEF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  <w:rtl w:val="off"/>
              </w:rPr>
              <w:t>지도 교수</w:t>
            </w:r>
          </w:p>
        </w:tc>
        <w:tc>
          <w:tcPr>
            <w:tcW w:w="2126" w:type="dxa"/>
            <w:tcBorders>
              <w:top w:val="none"/>
              <w:left w:val="none"/>
              <w:bottom w:val="none"/>
              <w:right w:val="none"/>
            </w:tcBorders>
            <w:shd w:val="clear" w:color="auto" w:fill="C0CDEF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 xml:space="preserve">연구 </w:t>
            </w: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>제목</w:t>
            </w:r>
          </w:p>
        </w:tc>
        <w:tc>
          <w:tcPr>
            <w:tcW w:w="7212" w:type="dxa"/>
            <w:tcBorders>
              <w:top w:val="none"/>
              <w:left w:val="none"/>
              <w:bottom w:val="none"/>
              <w:right w:val="none"/>
            </w:tcBorders>
            <w:shd w:val="clear" w:color="auto" w:fill="C0CDEF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 xml:space="preserve">과제 </w:t>
            </w: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>설명 (</w:t>
            </w: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>상세)</w:t>
            </w:r>
          </w:p>
        </w:tc>
      </w:tr>
      <w:tr>
        <w:trPr>
          <w:trHeight w:val="334" w:hRule="atLeast"/>
        </w:trPr>
        <w:tc>
          <w:tcPr>
            <w:tcW w:w="1168" w:type="dxa"/>
            <w:vMerge w:val="restart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강세종</w:t>
            </w:r>
          </w:p>
        </w:tc>
        <w:tc>
          <w:tcPr>
            <w:tcW w:w="2126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sz w:val="18"/>
                <w:szCs w:val="18"/>
              </w:rPr>
            </w:pPr>
            <w:r>
              <w:rPr>
                <w:strike w:val="off"/>
                <w:dstrike w:val="off"/>
              </w:rPr>
              <w:t>온도에 따른 초전도체의 전기저항변화 측정</w:t>
            </w:r>
          </w:p>
        </w:tc>
        <w:tc>
          <w:tcPr>
            <w:tcW w:w="7212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고온초전도체는 현대물리학의 미스테리이다. 온도를 상온에서 저온으로 서서히 감소시킬 경우 초전도체의 전기저항은 서서히 감소하다가 임계 온도부근에서 급격하게 0으로 떨어진다. 본 프로젝트에서는 고체시료의 온도를 서서히 감소시키면서 전기저항을 측정하고 그 특성이 자기장에 의해 어떻게 변화하는지 탐구할 것이다. </w:t>
            </w:r>
          </w:p>
        </w:tc>
      </w:tr>
      <w:tr>
        <w:trPr>
          <w:trHeight w:val="334" w:hRule="atLeast"/>
        </w:trPr>
        <w:tc>
          <w:tcPr>
            <w:tcW w:w="1168" w:type="dxa"/>
            <w:vMerge w:val="continue"/>
            <w:tcBorders>
              <w:top w:val="single" w:sz="4" w:space="0" w:color="auto"/>
              <w:left w:val="none"/>
              <w:bottom w:val="none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</w:p>
        </w:tc>
        <w:tc>
          <w:tcPr>
            <w:tcW w:w="2126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sz w:val="18"/>
                <w:szCs w:val="18"/>
              </w:rPr>
            </w:pPr>
            <w:r>
              <w:rPr>
                <w:strike w:val="off"/>
                <w:dstrike w:val="off"/>
              </w:rPr>
              <w:t>원자레벨 현미경 시료제작과 이미지 측정</w:t>
            </w:r>
          </w:p>
        </w:tc>
        <w:tc>
          <w:tcPr>
            <w:tcW w:w="7212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작은 구조를 시각화 하는 현미경 기술은 광학현미경, 전자현미경 시대를 지나 원자레벨의 분해능을 자랑하는 scanning tunneling microscope (STM)의 탄생으로 전성기에 이르렀다. 본 프로젝트에서는 STM용 시료만드는 방법을 배워 직접 새로운 시료를 제작하고 이를 대학원생과 같이 이미징함으로서 원자분해능 현미경 세계를 경험할 것이다. </w:t>
            </w:r>
          </w:p>
        </w:tc>
      </w:tr>
      <w:tr>
        <w:trPr>
          <w:trHeight w:val="647" w:hRule="atLeast"/>
        </w:trPr>
        <w:tc>
          <w:tcPr>
            <w:tcW w:w="1168" w:type="dxa"/>
            <w:vMerge w:val="restart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안정근</w:t>
            </w:r>
          </w:p>
        </w:tc>
        <w:tc>
          <w:tcPr>
            <w:tcW w:w="2126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별핵합성반응 연구를 위한 Time Projection Chamber 디자인 연구</w:t>
            </w:r>
          </w:p>
        </w:tc>
        <w:tc>
          <w:tcPr>
            <w:tcW w:w="7212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별의 중심에서 일어나는 탄소-헬륨 반응을 연구를 위한 시간투영검출기 (Time Projection Chamber) 시작품 제작의 첫 단계인 기본 구조 설계와 전기장 시뮬레이션 (Maxwell3D), 이온화 전자들의 이동과 전극에 모이는 신호 시뮬레이션 (Garfield++)수행 </w:t>
            </w:r>
          </w:p>
        </w:tc>
      </w:tr>
      <w:tr>
        <w:trPr>
          <w:trHeight w:val="647" w:hRule="atLeast"/>
        </w:trPr>
        <w:tc>
          <w:tcPr>
            <w:tcW w:w="1168" w:type="dxa"/>
            <w:vMerge w:val="continue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</w:p>
        </w:tc>
        <w:tc>
          <w:tcPr>
            <w:tcW w:w="2126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MPPC(SiPM)센서를 이용한 단일광전자 스펙트럼 측정</w:t>
            </w:r>
          </w:p>
        </w:tc>
        <w:tc>
          <w:tcPr>
            <w:tcW w:w="7212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광자의 수를 세는 MPPC 센서 신호의 초고속 Opamp회로의 설계, 제작하고, PSPICE를 이용하여 회로의 신호 응답을 이해한 다음, 빛의 세기에 따른 광전자 스펙트럼 측정하여 Poisson 분포과 비교 </w:t>
            </w:r>
          </w:p>
        </w:tc>
      </w:tr>
      <w:tr>
        <w:trPr>
          <w:trHeight w:val="386" w:hRule="atLeast"/>
        </w:trPr>
        <w:tc>
          <w:tcPr>
            <w:tcW w:w="1168" w:type="dxa"/>
            <w:vMerge w:val="restart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원은일</w:t>
            </w:r>
          </w:p>
        </w:tc>
        <w:tc>
          <w:tcPr>
            <w:tcW w:w="2126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중력파 측정을 위한 Intensity Interferometry 시뮬레이션 연구 </w:t>
            </w:r>
          </w:p>
        </w:tc>
        <w:tc>
          <w:tcPr>
            <w:tcW w:w="7212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중력파로 인한 시공간 변화를 intensity interferometry 방법으로 측정하려는 시뮬레이션을 python으로 프로그래밍 하는 연구를 수행한다.  자격: Python 프로그래밍 가능한 학생, 양자역학 수강한 학생 (a\dagga a  가 무엇인지 알아야 함)</w:t>
            </w:r>
          </w:p>
        </w:tc>
      </w:tr>
      <w:tr>
        <w:trPr>
          <w:trHeight w:val="386" w:hRule="atLeast"/>
        </w:trPr>
        <w:tc>
          <w:tcPr>
            <w:tcW w:w="1168" w:type="dxa"/>
            <w:vMerge w:val="continue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</w:p>
        </w:tc>
        <w:tc>
          <w:tcPr>
            <w:tcW w:w="2126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MPPC 센서 이용 intensity interferometry 구현</w:t>
            </w:r>
          </w:p>
        </w:tc>
        <w:tc>
          <w:tcPr>
            <w:tcW w:w="7212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단일광자 검출기 사용하여 intensity interferometry 구현 실험 연구 수행. (안정근 교수님 연구주제와 많이 겹침) 기본 전자회로 경험 필수</w:t>
            </w:r>
          </w:p>
        </w:tc>
      </w:tr>
      <w:tr>
        <w:trPr>
          <w:trHeight w:val="937" w:hRule="atLeast"/>
        </w:trPr>
        <w:tc>
          <w:tcPr>
            <w:tcW w:w="1168" w:type="dxa"/>
            <w:vMerge w:val="restart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윤태현</w:t>
            </w:r>
          </w:p>
        </w:tc>
        <w:tc>
          <w:tcPr>
            <w:tcW w:w="2126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Exceptional Point에서 동작하는 레이저 자이로를 이용한 회전속도 정밀측정 </w:t>
            </w:r>
          </w:p>
        </w:tc>
        <w:tc>
          <w:tcPr>
            <w:tcW w:w="7212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본 연구에서는 632.8 nm He-Ne 링 레이저 자이로를 exceptional point에서 동작시켜 기존 기존 고전 측정한계를 뛰어넘는 초고감도 회전속도 측정연구</w:t>
            </w:r>
          </w:p>
        </w:tc>
      </w:tr>
      <w:tr>
        <w:trPr>
          <w:trHeight w:val="937" w:hRule="atLeast"/>
        </w:trPr>
        <w:tc>
          <w:tcPr>
            <w:tcW w:w="1168" w:type="dxa"/>
            <w:vMerge w:val="continue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</w:p>
        </w:tc>
        <w:tc>
          <w:tcPr>
            <w:tcW w:w="2126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유도하향매개변환 광자 쌍을 이용한 양자측정한계 측정연구</w:t>
            </w:r>
          </w:p>
        </w:tc>
        <w:tc>
          <w:tcPr>
            <w:tcW w:w="7212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단일모드 레이저로 펌핑하는 두 쌍의 비선형 결정에서 발생하는 유도하향매개변환 광자 쌍으로 구성된 양자 간섭계를 이용해 pm 이하의 변위측정 시 발생하는 양자측정한계 극복연구</w:t>
            </w:r>
          </w:p>
        </w:tc>
      </w:tr>
      <w:tr>
        <w:trPr>
          <w:trHeight w:val="1139" w:hRule="atLeast"/>
        </w:trPr>
        <w:tc>
          <w:tcPr>
            <w:tcW w:w="1168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이경진</w:t>
            </w:r>
          </w:p>
        </w:tc>
        <w:tc>
          <w:tcPr>
            <w:tcW w:w="2126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세포핵 내부 크로마틴 구조 역학 연구</w:t>
            </w:r>
          </w:p>
        </w:tc>
        <w:tc>
          <w:tcPr>
            <w:tcW w:w="7212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세포핵 내부 유체 흐름에 따른 크로마틴 구조 변화를 이미징 실험 및 전산모사 실험으로 연구한다. 생물물리학 분야 연구에 관심있는 학생들에게 매우 좋은 연구 경험이 될 것이다.  </w:t>
            </w:r>
          </w:p>
        </w:tc>
      </w:tr>
      <w:tr>
        <w:trPr>
          <w:trHeight w:val="1139" w:hRule="atLeast"/>
        </w:trPr>
        <w:tc>
          <w:tcPr>
            <w:tcW w:w="1168" w:type="dxa"/>
            <w:vMerge w:val="restart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이동헌</w:t>
            </w:r>
          </w:p>
        </w:tc>
        <w:tc>
          <w:tcPr>
            <w:tcW w:w="2126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양자정보 기초 실험 1 -  양자연산 실험</w:t>
            </w:r>
          </w:p>
        </w:tc>
        <w:tc>
          <w:tcPr>
            <w:tcW w:w="7212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본 프로젝트에서는 다이아몬드 NV 센터 스핀 큐비트와 IBM Q 초전도 큐비트를 이용하여 다양한 양자연산, 양자회로 시뮬레이션 및 실험을 진행할 계획임. 큐비트, 양자연산에 대한 기본적인 개념을 익히고 양자역학, 양자정보 수업에서 배운 내용들을 시뮬레이션 및 실험으로 구현하고 측정해 볼 수 있는 프로젝트임.</w:t>
            </w:r>
          </w:p>
        </w:tc>
      </w:tr>
      <w:tr>
        <w:trPr>
          <w:trHeight w:val="1139" w:hRule="atLeast"/>
        </w:trPr>
        <w:tc>
          <w:tcPr>
            <w:tcW w:w="1168" w:type="dxa"/>
            <w:vMerge w:val="continue"/>
            <w:tcBorders>
              <w:top w:val="single" w:sz="4" w:space="0" w:color="auto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/>
        </w:tc>
        <w:tc>
          <w:tcPr>
            <w:tcW w:w="2126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양자정보 기초 실험 2 -  양자센싱 실험</w:t>
            </w:r>
          </w:p>
        </w:tc>
        <w:tc>
          <w:tcPr>
            <w:tcW w:w="7212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양자센싱을 배워볼 수 있는 프로젝트. 다이아몬드 스핀 큐비트와 다양한 양자 측정 방법을 이용하여 자기장(dc and ac)을 센싱하는 연구 프로젝트임. 큐비트를 이용한 ESR Zeeman splitting 측정, dynamical decoupling을 통한 ac 자기장 측정 등 다양한 양자센싱 실험방법들을 배우고 측정할 수 있는 프로젝트임. </w:t>
            </w:r>
          </w:p>
        </w:tc>
      </w:tr>
    </w:tbl>
    <w:tbl>
      <w:tblPr>
        <w:tblpPr w:vertAnchor="text" w:horzAnchor="page" w:tblpX="786" w:tblpY="-114"/>
        <w:tblOverlap w:val="never"/>
        <w:tblW w:w="104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61"/>
        <w:gridCol w:w="2098"/>
        <w:gridCol w:w="7201"/>
      </w:tblGrid>
      <w:tr>
        <w:trPr>
          <w:trHeight w:val="318" w:hRule="atLeast"/>
        </w:trPr>
        <w:tc>
          <w:tcPr>
            <w:tcW w:w="1161" w:type="dxa"/>
            <w:tcBorders>
              <w:top w:val="none"/>
              <w:left w:val="none"/>
              <w:bottom w:val="none"/>
              <w:right w:val="none"/>
            </w:tcBorders>
            <w:shd w:val="clear" w:color="auto" w:fill="C0CDEF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  <w:rtl w:val="off"/>
              </w:rPr>
              <w:t>지도 교수</w:t>
            </w:r>
          </w:p>
        </w:tc>
        <w:tc>
          <w:tcPr>
            <w:tcW w:w="2098" w:type="dxa"/>
            <w:tcBorders>
              <w:top w:val="none"/>
              <w:left w:val="none"/>
              <w:bottom w:val="none"/>
              <w:right w:val="none"/>
            </w:tcBorders>
            <w:shd w:val="clear" w:color="auto" w:fill="C0CDEF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 xml:space="preserve">연구 </w:t>
            </w: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>제목</w:t>
            </w:r>
          </w:p>
        </w:tc>
        <w:tc>
          <w:tcPr>
            <w:tcW w:w="7201" w:type="dxa"/>
            <w:tcBorders>
              <w:top w:val="none"/>
              <w:left w:val="none"/>
              <w:bottom w:val="none"/>
              <w:right w:val="none"/>
            </w:tcBorders>
            <w:shd w:val="clear" w:color="auto" w:fill="C0CDEF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left"/>
              <w:tabs>
                <w:tab w:val="center" w:pos="3579"/>
                <w:tab w:val="left" w:pos="6642"/>
              </w:tabs>
              <w:spacing w:after="0" w:before="0" w:line="240" w:lineRule="auto"/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ab/>
            </w: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 xml:space="preserve">과제 </w:t>
            </w: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>설명 (</w:t>
            </w: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>상세)</w:t>
            </w:r>
            <w:r>
              <w:rPr>
                <w:rFonts w:ascii="맑은 고딕" w:eastAsia="맑은 고딕" w:hAnsi="맑은 고딕" w:cs="맑은 고딕"/>
                <w:b/>
                <w:bCs/>
                <w:color w:val="000000"/>
                <w:sz w:val="18"/>
                <w:szCs w:val="16"/>
                <w:spacing w:val="0"/>
              </w:rPr>
              <w:tab/>
            </w:r>
          </w:p>
        </w:tc>
      </w:tr>
      <w:tr>
        <w:trPr>
          <w:trHeight w:val="334" w:hRule="atLeast"/>
        </w:trPr>
        <w:tc>
          <w:tcPr>
            <w:tcW w:w="1161" w:type="dxa"/>
            <w:vMerge w:val="restart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이승준</w:t>
            </w:r>
          </w:p>
        </w:tc>
        <w:tc>
          <w:tcPr>
            <w:tcW w:w="2098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상대론적 양자역학 - Kelin-Gordon 방정식과 Dirac 방정식 유도 및 활용</w:t>
            </w:r>
          </w:p>
        </w:tc>
        <w:tc>
          <w:tcPr>
            <w:tcW w:w="7201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페르미온으로 이루어진 물질 파동 방정식, 즉 슈뢰딩거 방정식을 어떻게 상대론적으로도 가능하게 만들 수 있는지, 그리고 이에 대한 응용을 연구</w:t>
            </w:r>
          </w:p>
        </w:tc>
      </w:tr>
      <w:tr>
        <w:trPr>
          <w:trHeight w:val="334" w:hRule="atLeast"/>
        </w:trPr>
        <w:tc>
          <w:tcPr>
            <w:tcW w:w="1161" w:type="dxa"/>
            <w:vMerge w:val="continue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</w:p>
        </w:tc>
        <w:tc>
          <w:tcPr>
            <w:tcW w:w="2098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우주암흑물질과 볼츠만 방정식</w:t>
            </w:r>
          </w:p>
        </w:tc>
        <w:tc>
          <w:tcPr>
            <w:tcW w:w="7201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볼츠만 방정식을 유도하고, 이를 cold 암흑물질에 적용하여본다. 이를 통해 현제 에너지 밀도에 암흑물질이 기여하는지, 어떻게 천체 관측량과 일치할 수 있는지 연구해본다.</w:t>
            </w:r>
          </w:p>
        </w:tc>
      </w:tr>
      <w:tr>
        <w:trPr>
          <w:trHeight w:val="818" w:hRule="atLeast"/>
        </w:trPr>
        <w:tc>
          <w:tcPr>
            <w:tcW w:w="1161" w:type="dxa"/>
            <w:vMerge w:val="restart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이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상훈</w:t>
            </w:r>
          </w:p>
        </w:tc>
        <w:tc>
          <w:tcPr>
            <w:tcW w:w="2098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자성체 박막의 자기이방성 측정</w:t>
            </w:r>
          </w:p>
        </w:tc>
        <w:tc>
          <w:tcPr>
            <w:tcW w:w="7201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강자성체는 자발자화가 형성되는 방향이 박막의 조성, 두께, 등의 다양한 변수에 의해 결정된다. 전자기 이송특성을 측정하여 주어진 시료의 자기이방성 특성을 알아낸다. 강자성 박막에 홀 소자 제작 및 리소그래피 기술과 전자수송 측정 등의 연구 수행</w:t>
            </w:r>
          </w:p>
        </w:tc>
      </w:tr>
      <w:tr>
        <w:trPr>
          <w:trHeight w:val="818" w:hRule="atLeast"/>
        </w:trPr>
        <w:tc>
          <w:tcPr>
            <w:tcW w:w="1161" w:type="dxa"/>
            <w:vMerge w:val="continue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</w:p>
        </w:tc>
        <w:tc>
          <w:tcPr>
            <w:tcW w:w="2098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자성체 박막의 스핀-궤도 필드 효과 측정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</w:p>
        </w:tc>
        <w:tc>
          <w:tcPr>
            <w:tcW w:w="7201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단결정 강자성반도체물질에서는 구조적 비대칭 때문에 스핀-궤도 상호작용에 의해 움직이는 전자가 스핀-궤도필드 (즉,자기장)을 느낀다. 이 스핀궤도 필드를 측정하고 전류에 의한 자화제어 방법을 실험. 홀 소자 제작, 리소그래피 기술, 전자수송 측정을 수행</w:t>
            </w:r>
          </w:p>
        </w:tc>
      </w:tr>
      <w:tr>
        <w:trPr>
          <w:trHeight w:val="1007" w:hRule="atLeast"/>
        </w:trPr>
        <w:tc>
          <w:tcPr>
            <w:tcW w:w="1161" w:type="dxa"/>
            <w:vMerge w:val="restart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lang w:eastAsia="ko-KR"/>
                <w:rFonts w:ascii="맑은 고딕" w:eastAsia="맑은 고딕" w:hAnsi="맑은 고딕" w:cs="맑은 고딕" w:hint="eastAsia"/>
                <w:color w:val="000000"/>
                <w:sz w:val="18"/>
                <w:szCs w:val="18"/>
                <w:spacing w:val="0"/>
                <w:rtl w:val="off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조동현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(with 채은미)</w:t>
            </w:r>
          </w:p>
        </w:tc>
        <w:tc>
          <w:tcPr>
            <w:tcW w:w="2098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외부공진기형 다이오드레이저 제작</w:t>
            </w:r>
          </w:p>
        </w:tc>
        <w:tc>
          <w:tcPr>
            <w:tcW w:w="7201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회절격자에 의한 광되먹임을 이용한 Littrow 구도의 다이오드 레이저 제작.  특히, thermo-electric cooler로 레이저 다이오드를 냉각해서 파장을 짧게 유지하는 구도로 제작한다. 이를 위한 온도조절과 레이저 박스의 외부공기와의 차단, 그리고 dry nitrogen 공급시스템을 추가한다.  두사람 정도가 함께 일할 수 있는 분량</w:t>
            </w:r>
          </w:p>
        </w:tc>
      </w:tr>
      <w:tr>
        <w:trPr>
          <w:trHeight w:val="931" w:hRule="atLeast"/>
        </w:trPr>
        <w:tc>
          <w:tcPr>
            <w:tcW w:w="1161" w:type="dxa"/>
            <w:vMerge w:val="continue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lang w:eastAsia="ko-KR"/>
                <w:rFonts w:ascii="맑은 고딕" w:eastAsia="맑은 고딕" w:hAnsi="맑은 고딕" w:cs="맑은 고딕" w:hint="eastAsia"/>
                <w:color w:val="000000"/>
                <w:sz w:val="18"/>
                <w:szCs w:val="18"/>
                <w:spacing w:val="0"/>
                <w:rtl w:val="off"/>
              </w:rPr>
            </w:pPr>
          </w:p>
        </w:tc>
        <w:tc>
          <w:tcPr>
            <w:tcW w:w="2098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원자포획을 위한 광집게의 임의제어</w:t>
            </w:r>
          </w:p>
        </w:tc>
        <w:tc>
          <w:tcPr>
            <w:tcW w:w="7201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본 연구에서는 극저온 원자/분자를 포획하기 위한 광집게를 구축, 제어한다. 음향광학소자를 이용하여 복수의 광집게를 만들고, 광집게간의 거리를 자유자제로 제어하는 시스템을 구축한다.</w:t>
            </w:r>
          </w:p>
        </w:tc>
      </w:tr>
      <w:tr>
        <w:trPr>
          <w:trHeight w:val="1220" w:hRule="atLeast"/>
        </w:trPr>
        <w:tc>
          <w:tcPr>
            <w:tcW w:w="1161" w:type="dxa"/>
            <w:vMerge w:val="restart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lang w:eastAsia="ko-KR"/>
                <w:rFonts w:ascii="맑은 고딕" w:eastAsia="맑은 고딕" w:hAnsi="맑은 고딕" w:cs="맑은 고딕" w:hint="eastAsia"/>
                <w:color w:val="000000"/>
                <w:sz w:val="18"/>
                <w:szCs w:val="18"/>
                <w:spacing w:val="0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채은미</w:t>
            </w:r>
          </w:p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(with 조동현)</w:t>
            </w:r>
          </w:p>
        </w:tc>
        <w:tc>
          <w:tcPr>
            <w:tcW w:w="2098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외부공진기형 다이오드레이저 제작</w:t>
            </w:r>
          </w:p>
        </w:tc>
        <w:tc>
          <w:tcPr>
            <w:tcW w:w="7201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회절격자에 의한 광되먹임을 이용한 Littrow 구도의 다이오드 레이저 제작.  특히, thermo-electric cooler로 레이저 다이오드를 냉각해서 파장을 짧게 유지하는 구도로 제작한다. 이를 위한 온도조절과 레이저 박스의 외부공기와의 차단, 그리고 dry nitrogen 공급시스템을 추가한다.  두사람 정도가 함께 일할 수 있는 분량</w:t>
            </w:r>
          </w:p>
        </w:tc>
      </w:tr>
      <w:tr>
        <w:trPr>
          <w:trHeight w:val="931" w:hRule="atLeast"/>
        </w:trPr>
        <w:tc>
          <w:tcPr>
            <w:tcW w:w="1161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lang w:eastAsia="ko-KR"/>
                <w:rFonts w:ascii="맑은 고딕" w:eastAsia="맑은 고딕" w:hAnsi="맑은 고딕" w:cs="맑은 고딕" w:hint="eastAsia"/>
                <w:color w:val="000000"/>
                <w:sz w:val="18"/>
                <w:szCs w:val="18"/>
                <w:spacing w:val="0"/>
                <w:rtl w:val="off"/>
              </w:rPr>
            </w:pPr>
          </w:p>
        </w:tc>
        <w:tc>
          <w:tcPr>
            <w:tcW w:w="2098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원자포획을 위한 광집게의 임의제어</w:t>
            </w:r>
          </w:p>
        </w:tc>
        <w:tc>
          <w:tcPr>
            <w:tcW w:w="7201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본 연구에서는 극저온 원자/분자를 포획하기 위한 광집게를 구축, 제어한다. 음향광학소자를 이용하여 복수의 광집게를 만들고, 광집게간의 거리를 자유자제로 제어하는 시스템을 구축한다.</w:t>
            </w:r>
          </w:p>
        </w:tc>
      </w:tr>
      <w:tr>
        <w:trPr>
          <w:trHeight w:val="1047" w:hRule="atLeast"/>
        </w:trPr>
        <w:tc>
          <w:tcPr>
            <w:tcW w:w="1161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최만수</w:t>
            </w:r>
          </w:p>
        </w:tc>
        <w:tc>
          <w:tcPr>
            <w:tcW w:w="2098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Simulation of Quantum Computing with Mathematica(R)</w:t>
            </w:r>
          </w:p>
        </w:tc>
        <w:tc>
          <w:tcPr>
            <w:tcW w:w="7201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양자컴퓨터의 가장 기초적인 원리를 소개하고 몇 가지 대표적인 예를 통하여 양자컴퓨터가 일반 컴퓨터보다 왜 빠를 수 있는지 스스로 깨달을 수 있도록 한다. 이러한 모든 과정은 본 그룹에서 개발한 Mathematica(R) package Quisso를 이용함으로써 불필요하게 지루한 계산을 피할 수 있도록 할 예정이다. 더 자세한 사항은 다음 URL 참조: http://qclab.korea.ac.kr/QCLab/index.php/internship</w:t>
            </w:r>
          </w:p>
        </w:tc>
      </w:tr>
      <w:tr>
        <w:trPr>
          <w:trHeight w:val="334" w:hRule="atLeast"/>
        </w:trPr>
        <w:tc>
          <w:tcPr>
            <w:tcW w:w="1161" w:type="dxa"/>
            <w:vMerge w:val="restart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홍병식</w:t>
            </w:r>
          </w:p>
        </w:tc>
        <w:tc>
          <w:tcPr>
            <w:tcW w:w="2098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감마검출기의 특성 측정과 핵구조 이해</w:t>
            </w:r>
          </w:p>
        </w:tc>
        <w:tc>
          <w:tcPr>
            <w:tcW w:w="7201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분해능이 뛰어난 섬광검출기를 이용하여 방사선원에서 방출된 감마선의 스펙트럼을 측정하고, 핵구조 연구에 어떻게 이용되는지 학습한다.  </w:t>
            </w:r>
          </w:p>
        </w:tc>
      </w:tr>
      <w:tr>
        <w:trPr>
          <w:trHeight w:val="334" w:hRule="atLeast"/>
        </w:trPr>
        <w:tc>
          <w:tcPr>
            <w:tcW w:w="1161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</w:p>
        </w:tc>
        <w:tc>
          <w:tcPr>
            <w:tcW w:w="2098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CMS 중핵충돌에 의한 입자 생성</w:t>
            </w:r>
          </w:p>
        </w:tc>
        <w:tc>
          <w:tcPr>
            <w:tcW w:w="7201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CMS 중이온 충돌에 의해 생성된 무거운 강입자를 분석하고, 쿼크-글루온 플라즈마 연구에 어떻게 이용되는지 학습한다. </w:t>
            </w:r>
          </w:p>
        </w:tc>
      </w:tr>
      <w:tr>
        <w:trPr>
          <w:trHeight w:val="334" w:hRule="atLeast"/>
        </w:trPr>
        <w:tc>
          <w:tcPr>
            <w:tcW w:w="1161" w:type="dxa"/>
            <w:vMerge w:val="restart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center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center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홍</w:t>
            </w:r>
            <w: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  <w:rtl w:val="off"/>
              </w:rPr>
              <w:t>석철</w:t>
            </w:r>
          </w:p>
        </w:tc>
        <w:tc>
          <w:tcPr>
            <w:tcW w:w="2098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형광표지없는, 나노미터 크기 단백질 낱알의 광학 검출 실험</w:t>
            </w:r>
          </w:p>
        </w:tc>
        <w:tc>
          <w:tcPr>
            <w:tcW w:w="7201" w:type="dxa"/>
            <w:tcBorders>
              <w:top w:val="none"/>
              <w:left w:val="none"/>
              <w:bottom w:val="none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수 나노미터에 불과한 단백질 낱알은 보통 형광측정을 통해 검출한다. 이를 위해서 단백질을 염색하거나, 형광분자로 표지해야 한다. 간섭산란현미경 기술은 표지 없이도 수 나노미터에 불과한 단백질 분자 하나의 광산란을 측정하여 검출할 수 있다. 이를 이용하여 미량의 단백질 용액의 농도를 구하고 결합을 추적하는 신기술을 개발한다. </w:t>
            </w:r>
          </w:p>
        </w:tc>
      </w:tr>
      <w:tr>
        <w:trPr>
          <w:trHeight w:val="896" w:hRule="atLeast"/>
        </w:trPr>
        <w:tc>
          <w:tcPr>
            <w:tcW w:w="1161" w:type="dxa"/>
            <w:vMerge w:val="continue"/>
            <w:tcBorders>
              <w:top w:val="single" w:sz="4" w:space="0" w:color="auto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/>
              <w:jc w:val="right"/>
              <w:spacing w:after="0" w:before="0" w:line="240" w:lineRule="auto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</w:p>
        </w:tc>
        <w:tc>
          <w:tcPr>
            <w:tcW w:w="2098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>커피링 효과를 일으키는 콜로이드 입자의 실시간 추적 관찰</w:t>
            </w:r>
          </w:p>
        </w:tc>
        <w:tc>
          <w:tcPr>
            <w:tcW w:w="7201" w:type="dxa"/>
            <w:tcBorders>
              <w:top w:val="none"/>
              <w:left w:val="none"/>
              <w:bottom w:val="single" w:sz="4" w:space="0" w:color="auto"/>
              <w:right w:val="none"/>
            </w:tcBorders>
            <w:shd w:val="clear" w:color="auto" w:fill="auto"/>
            <w:tcMar/>
            <w:vAlign w:val="top"/>
          </w:tcPr>
          <w:p>
            <w:pPr>
              <w:ind w:leftChars="0" w:left="0" w:rightChars="0" w:right="0" w:firstLineChars="0" w:firstLine="0"/>
              <w:autoSpaceDE w:val="off"/>
              <w:autoSpaceDN w:val="off"/>
              <w:wordWrap w:val="off"/>
              <w:jc w:val="left"/>
              <w:spacing w:after="0" w:before="0" w:line="240" w:lineRule="atLeast"/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spacing w:val="0"/>
              </w:rPr>
              <w:t xml:space="preserve">일상에서 관찰되는 흥미로운 현상으로 커피링 (coffee-ring) 효과가 있는데, 이는 커피가 마를 때 가장자리가 진해지는 현상이다. 이는 콜로이드 상태, 표면장력, 유체의 이동으로 빚어지는 신기한 현상이다. 간섭산란 현미경을 이용하여 콜로이드 입자를 추적함으로써, 커피링 효과에 대한 물리적 원리를 연구한다. </w:t>
            </w:r>
          </w:p>
        </w:tc>
      </w:tr>
    </w:tbl>
    <w:p>
      <w:pPr>
        <w:pStyle w:val="a3"/>
        <w:snapToGrid/>
        <w:jc w:val="left"/>
        <w:spacing w:line="480" w:lineRule="auto"/>
        <w:rPr>
          <w:rFonts w:ascii="나눔고딕 ExtraBold" w:eastAsia="나눔고딕 ExtraBold" w:hAnsi="나눔고딕 ExtraBold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바른고딕">
    <w:panose1 w:val="020B0603FFFFFFFFFFFF"/>
    <w:family w:val="modern"/>
    <w:altName w:val="맑은 고딕"/>
    <w:charset w:val="81"/>
    <w:notTrueType w:val="false"/>
    <w:pitch w:val="variable"/>
    <w:sig w:usb0="800002A7" w:usb1="09D77CFB" w:usb2="00000010" w:usb3="00000000" w:csb0="00080001" w:csb1="00000000"/>
  </w:font>
  <w:font w:name="나눔고딕 ExtraBold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paragraph" w:customStyle="1" w:styleId="a3">
    <w:name w:val="바탕글"/>
    <w:basedOn w:val="a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character" w:styleId="a5">
    <w:name w:val="Unresolved Mention"/>
    <w:basedOn w:val="a2"/>
    <w:semiHidden/>
    <w:unhideWhenUsed/>
    <w:rPr>
      <w:color w:val="605E5C"/>
      <w:shd w:val="clear" w:color="auto" w:fill="E1DFDD"/>
    </w:r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2">
    <w:name w:val="Default Paragraph Font"/>
    <w:semiHidden/>
    <w:unhideWhenUsed/>
  </w:style>
  <w:style w:type="paragraph" w:styleId="afff9">
    <w:name w:val="Balloon Text"/>
    <w:basedOn w:val="a1"/>
    <w:link w:val="Normal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fffa">
    <w:name w:val="Hyperlink"/>
    <w:basedOn w:val="a2"/>
    <w:unhideWhenUsed/>
    <w:rPr>
      <w:color w:val="0563C1"/>
      <w:u w:val="single" w:color="auto"/>
    </w:rPr>
  </w:style>
  <w:style w:type="character" w:customStyle="1" w:styleId="Charf6">
    <w:name w:val="풍선 도움말 텍스트 Char"/>
    <w:basedOn w:val="a2"/>
    <w:link w:val="Normal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1</cp:revision>
  <dcterms:created xsi:type="dcterms:W3CDTF">2018-11-29T06:48:00Z</dcterms:created>
  <dcterms:modified xsi:type="dcterms:W3CDTF">2020-06-04T04:50:14Z</dcterms:modified>
  <cp:lastPrinted>2018-11-30T06:16:00Z</cp:lastPrinted>
  <cp:version>0900.0001.01</cp:version>
</cp:coreProperties>
</file>