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3"/>
        <w:wordWrap/>
        <w:snapToGrid/>
        <w:jc w:val="center"/>
        <w:rPr>
          <w:lang/>
          <w:rFonts w:ascii="나눔바른고딕" w:eastAsia="나눔바른고딕" w:hAnsi="나눔바른고딕"/>
          <w:b/>
          <w:bCs/>
          <w:sz w:val="28"/>
          <w:szCs w:val="28"/>
          <w:rtl w:val="off"/>
        </w:rPr>
      </w:pPr>
    </w:p>
    <w:p>
      <w:pPr>
        <w:pStyle w:val="a3"/>
        <w:wordWrap/>
        <w:snapToGrid/>
        <w:jc w:val="center"/>
        <w:spacing w:line="360"/>
      </w:pPr>
      <w:r>
        <w:rPr>
          <w:rFonts w:ascii="나눔바른고딕" w:eastAsia="나눔바른고딕" w:hAnsi="나눔바른고딕" w:hint="eastAsia"/>
          <w:b/>
          <w:bCs/>
          <w:sz w:val="28"/>
          <w:szCs w:val="28"/>
        </w:rPr>
        <w:t>20</w:t>
      </w:r>
      <w:r>
        <w:rPr>
          <w:lang w:eastAsia="ko-KR"/>
          <w:rFonts w:ascii="나눔바른고딕" w:eastAsia="나눔바른고딕" w:hAnsi="나눔바른고딕" w:hint="eastAsia"/>
          <w:b/>
          <w:bCs/>
          <w:sz w:val="28"/>
          <w:szCs w:val="28"/>
          <w:rtl w:val="off"/>
        </w:rPr>
        <w:t>20</w:t>
      </w:r>
      <w:r>
        <w:rPr>
          <w:rFonts w:ascii="나눔바른고딕" w:eastAsia="나눔바른고딕" w:hAnsi="나눔바른고딕" w:hint="eastAsia"/>
          <w:b/>
          <w:bCs/>
          <w:sz w:val="28"/>
          <w:szCs w:val="28"/>
        </w:rPr>
        <w:t xml:space="preserve">학년도 </w:t>
      </w:r>
      <w:r>
        <w:rPr>
          <w:lang w:eastAsia="ko-KR"/>
          <w:rFonts w:ascii="나눔바른고딕" w:eastAsia="나눔바른고딕" w:hAnsi="나눔바른고딕" w:hint="eastAsia"/>
          <w:b/>
          <w:bCs/>
          <w:sz w:val="28"/>
          <w:szCs w:val="28"/>
          <w:rtl w:val="off"/>
        </w:rPr>
        <w:t>1</w:t>
      </w:r>
      <w:r>
        <w:rPr>
          <w:rFonts w:ascii="나눔바른고딕" w:eastAsia="나눔바른고딕" w:hAnsi="나눔바른고딕" w:hint="eastAsia"/>
          <w:b/>
          <w:bCs/>
          <w:sz w:val="28"/>
          <w:szCs w:val="28"/>
        </w:rPr>
        <w:t>학기 물리학과 진리장학금 프로그램 참여자 선발 공고</w:t>
      </w:r>
    </w:p>
    <w:p>
      <w:pPr>
        <w:pStyle w:val="a3"/>
        <w:wordWrap/>
        <w:snapToGrid/>
        <w:jc w:val="left"/>
        <w:spacing w:line="276"/>
        <w:rPr>
          <w:rFonts w:eastAsia="나눔바른고딕"/>
        </w:rPr>
      </w:pPr>
    </w:p>
    <w:p>
      <w:pPr>
        <w:pStyle w:val="a3"/>
        <w:wordWrap/>
        <w:snapToGrid/>
        <w:jc w:val="left"/>
        <w:spacing w:after="160" w:before="240" w:line="276" w:lineRule="auto"/>
        <w:rPr>
          <w:rFonts w:ascii="나눔바른고딕" w:eastAsia="나눔바른고딕" w:hAnsi="나눔바른고딕"/>
        </w:rPr>
      </w:pPr>
      <w:r>
        <w:rPr>
          <w:rFonts w:ascii="나눔바른고딕" w:eastAsia="나눔바른고딕" w:hAnsi="나눔바른고딕" w:hint="eastAsia"/>
        </w:rPr>
        <w:t>아래와 같이 이과대학 물리학과</w:t>
      </w:r>
      <w:r>
        <w:rPr>
          <w:rFonts w:eastAsia="나눔바른고딕"/>
          <w:b/>
          <w:bCs/>
        </w:rPr>
        <w:t xml:space="preserve"> </w:t>
      </w:r>
      <w:r>
        <w:rPr>
          <w:rFonts w:ascii="나눔바른고딕" w:eastAsia="나눔바른고딕" w:hAnsi="나눔바른고딕" w:hint="eastAsia"/>
          <w:b/>
          <w:bCs/>
        </w:rPr>
        <w:t>재학생</w:t>
      </w:r>
      <w:r>
        <w:rPr>
          <w:rFonts w:ascii="나눔바른고딕" w:eastAsia="나눔바른고딕" w:hAnsi="나눔바른고딕" w:hint="eastAsia"/>
        </w:rPr>
        <w:t>을 대상으로 20</w:t>
      </w:r>
      <w:r>
        <w:rPr>
          <w:lang w:eastAsia="ko-KR"/>
          <w:rFonts w:ascii="나눔바른고딕" w:eastAsia="나눔바른고딕" w:hAnsi="나눔바른고딕" w:hint="eastAsia"/>
          <w:rtl w:val="off"/>
        </w:rPr>
        <w:t>20</w:t>
      </w:r>
      <w:r>
        <w:rPr>
          <w:rFonts w:ascii="나눔바른고딕" w:eastAsia="나눔바른고딕" w:hAnsi="나눔바른고딕" w:hint="eastAsia"/>
        </w:rPr>
        <w:t xml:space="preserve">년 </w:t>
      </w:r>
      <w:r>
        <w:rPr>
          <w:lang w:eastAsia="ko-KR"/>
          <w:rFonts w:ascii="나눔바른고딕" w:eastAsia="나눔바른고딕" w:hAnsi="나눔바른고딕" w:hint="eastAsia"/>
          <w:rtl w:val="off"/>
        </w:rPr>
        <w:t>1</w:t>
      </w:r>
      <w:r>
        <w:rPr>
          <w:rFonts w:ascii="나눔바른고딕" w:eastAsia="나눔바른고딕" w:hAnsi="나눔바른고딕" w:hint="eastAsia"/>
        </w:rPr>
        <w:t xml:space="preserve">학기 물리학과 진리장학금 프로그램 연계, </w:t>
      </w:r>
    </w:p>
    <w:p>
      <w:pPr>
        <w:pStyle w:val="a3"/>
        <w:wordWrap/>
        <w:snapToGrid/>
        <w:jc w:val="left"/>
        <w:spacing w:after="160" w:before="240" w:line="276" w:lineRule="auto"/>
        <w:rPr>
          <w:lang/>
          <w:rFonts w:ascii="나눔바른고딕" w:eastAsia="나눔바른고딕" w:hAnsi="나눔바른고딕"/>
          <w:rtl w:val="off"/>
        </w:rPr>
      </w:pPr>
      <w:r>
        <w:rPr>
          <w:rFonts w:ascii="나눔바른고딕" w:eastAsia="나눔바른고딕" w:hAnsi="나눔바른고딕" w:hint="eastAsia"/>
        </w:rPr>
        <w:t>학생인턴 참여자를 선발합니다. 재학생들의 많은 지원 바랍니다.</w:t>
      </w:r>
    </w:p>
    <w:p>
      <w:pPr>
        <w:pStyle w:val="a3"/>
        <w:wordWrap/>
        <w:snapToGrid/>
        <w:jc w:val="left"/>
        <w:spacing w:after="160" w:before="240" w:line="276" w:lineRule="auto"/>
        <w:rPr>
          <w:lang/>
          <w:rFonts w:eastAsia="나눔바른고딕"/>
          <w:rtl w:val="off"/>
        </w:rPr>
      </w:pPr>
    </w:p>
    <w:p>
      <w:pPr>
        <w:pStyle w:val="a3"/>
        <w:wordWrap/>
        <w:snapToGrid/>
        <w:jc w:val="left"/>
        <w:spacing w:after="160" w:before="240" w:line="480" w:lineRule="auto"/>
        <w:rPr>
          <w:lang w:eastAsia="ko-KR"/>
          <w:rFonts w:eastAsia="나눔바른고딕" w:hint="eastAsia"/>
          <w:rtl w:val="off"/>
        </w:rPr>
      </w:pPr>
      <w:r>
        <w:rPr>
          <w:lang w:eastAsia="ko-KR"/>
          <w:rFonts w:eastAsia="나눔바른고딕"/>
          <w:rtl w:val="off"/>
        </w:rPr>
        <w:t>* 주의사항 : COVID-19 관련하여 참여학생은 밀집지역(PC방, 클럽 등) 방문을 금지하며 고열, 인후통 등 의심증상이 발견될 시 즉시 학과, 지도교수에게 신속하게 신고하기 바랍니다.</w:t>
      </w:r>
    </w:p>
    <w:p>
      <w:pPr>
        <w:pStyle w:val="a3"/>
        <w:wordWrap/>
        <w:snapToGrid/>
        <w:jc w:val="left"/>
        <w:spacing w:after="160" w:before="240" w:line="480" w:lineRule="auto"/>
        <w:rPr>
          <w:rFonts w:eastAsia="나눔바른고딕"/>
        </w:rPr>
      </w:pPr>
    </w:p>
    <w:p>
      <w:pPr>
        <w:pStyle w:val="a3"/>
        <w:snapToGrid/>
        <w:spacing w:after="160" w:before="240" w:line="276" w:lineRule="auto"/>
      </w:pPr>
      <w:r>
        <w:rPr>
          <w:rFonts w:ascii="나눔바른고딕" w:eastAsia="나눔바른고딕" w:hAnsi="나눔바른고딕" w:hint="eastAsia"/>
          <w:b/>
          <w:bCs/>
        </w:rPr>
        <w:t xml:space="preserve">선발 및 </w:t>
      </w:r>
      <w:r>
        <w:rPr>
          <w:rFonts w:ascii="나눔바른고딕" w:eastAsia="나눔바른고딕" w:hAnsi="나눔바른고딕" w:hint="eastAsia"/>
          <w:b/>
          <w:bCs/>
        </w:rPr>
        <w:t>일정 &gt;</w:t>
      </w:r>
    </w:p>
    <w:p>
      <w:pPr>
        <w:pStyle w:val="a3"/>
        <w:snapToGrid/>
        <w:spacing w:after="160" w:before="0" w:line="276" w:lineRule="auto"/>
      </w:pPr>
      <w:r>
        <w:rPr>
          <w:rFonts w:ascii="나눔바른고딕" w:eastAsia="나눔바른고딕" w:hAnsi="나눔바른고딕" w:hint="eastAsia"/>
        </w:rPr>
        <w:t xml:space="preserve">1) </w:t>
      </w:r>
      <w:r>
        <w:rPr>
          <w:rFonts w:ascii="나눔바른고딕" w:eastAsia="나눔바른고딕" w:hAnsi="나눔바른고딕" w:hint="eastAsia"/>
        </w:rPr>
        <w:t>대상 :</w:t>
      </w:r>
      <w:r>
        <w:rPr>
          <w:rFonts w:ascii="나눔바른고딕" w:eastAsia="나눔바른고딕" w:hAnsi="나눔바른고딕" w:hint="eastAsia"/>
        </w:rPr>
        <w:t xml:space="preserve"> </w:t>
      </w:r>
      <w:r>
        <w:rPr>
          <w:rFonts w:ascii="나눔바른고딕" w:eastAsia="나눔바른고딕" w:hAnsi="나눔바른고딕" w:hint="eastAsia"/>
          <w:b/>
          <w:bCs/>
        </w:rPr>
        <w:t xml:space="preserve">재학생 </w:t>
      </w:r>
      <w:r>
        <w:rPr>
          <w:rFonts w:ascii="나눔바른고딕" w:eastAsia="나눔바른고딕" w:hAnsi="나눔바른고딕" w:hint="eastAsia"/>
        </w:rPr>
        <w:t xml:space="preserve">(2학년, 3학년, 4학년), </w:t>
      </w:r>
      <w:r>
        <w:rPr>
          <w:rFonts w:ascii="나눔바른고딕" w:eastAsia="나눔바른고딕" w:hAnsi="나눔바른고딕" w:hint="eastAsia"/>
          <w:color w:val="auto"/>
          <w:u w:val="single" w:color="auto"/>
        </w:rPr>
        <w:t>휴학생 및 수료생 신청 불가</w:t>
      </w:r>
    </w:p>
    <w:p>
      <w:pPr>
        <w:pStyle w:val="a3"/>
        <w:snapToGrid/>
        <w:spacing w:after="160" w:before="240" w:line="276" w:lineRule="auto"/>
      </w:pPr>
      <w:r>
        <w:rPr>
          <w:rFonts w:ascii="나눔바른고딕" w:eastAsia="나눔바른고딕" w:hAnsi="나눔바른고딕" w:hint="eastAsia"/>
        </w:rPr>
        <w:t>2)</w:t>
      </w:r>
      <w:r>
        <w:rPr>
          <w:rFonts w:eastAsia="나눔바른고딕"/>
          <w:b/>
          <w:bCs/>
        </w:rPr>
        <w:t xml:space="preserve"> </w:t>
      </w:r>
      <w:r>
        <w:rPr>
          <w:rFonts w:ascii="나눔바른고딕" w:eastAsia="나눔바른고딕" w:hAnsi="나눔바른고딕" w:hint="eastAsia"/>
          <w:b/>
          <w:bCs/>
          <w:u w:val="single" w:color="000000"/>
        </w:rPr>
        <w:t>지도교수님 개별면담</w:t>
      </w:r>
      <w:r>
        <w:rPr>
          <w:rFonts w:ascii="나눔바른고딕" w:eastAsia="나눔바른고딕" w:hAnsi="나눔바른고딕" w:hint="eastAsia"/>
          <w:b/>
          <w:bCs/>
          <w:u w:val="single" w:color="000000"/>
        </w:rPr>
        <w:t xml:space="preserve"> 및 참여학생 신청서 </w:t>
      </w:r>
      <w:r>
        <w:rPr>
          <w:rFonts w:ascii="나눔바른고딕" w:eastAsia="나눔바른고딕" w:hAnsi="나눔바른고딕" w:hint="eastAsia"/>
          <w:b/>
          <w:bCs/>
          <w:u w:val="single" w:color="000000"/>
        </w:rPr>
        <w:t xml:space="preserve">제출 </w:t>
      </w:r>
      <w:r>
        <w:rPr>
          <w:rFonts w:ascii="나눔바른고딕" w:eastAsia="나눔바른고딕" w:hAnsi="나눔바른고딕" w:hint="eastAsia"/>
          <w:b/>
          <w:bCs/>
          <w:u w:val="single" w:color="000000"/>
        </w:rPr>
        <w:t>:</w:t>
      </w:r>
      <w:r>
        <w:rPr>
          <w:rFonts w:ascii="나눔바른고딕" w:eastAsia="나눔바른고딕" w:hAnsi="나눔바른고딕" w:hint="eastAsia"/>
          <w:b/>
          <w:bCs/>
          <w:u w:val="single" w:color="000000"/>
        </w:rPr>
        <w:t xml:space="preserve"> </w:t>
      </w:r>
      <w:r>
        <w:rPr>
          <w:lang w:eastAsia="ko-KR"/>
          <w:rFonts w:ascii="나눔바른고딕" w:eastAsia="나눔바른고딕" w:hAnsi="나눔바른고딕" w:hint="eastAsia"/>
          <w:b/>
          <w:bCs/>
          <w:u w:val="single" w:color="000000"/>
          <w:rtl w:val="off"/>
        </w:rPr>
        <w:t>6</w:t>
      </w:r>
      <w:r>
        <w:rPr>
          <w:rFonts w:ascii="나눔바른고딕" w:eastAsia="나눔바른고딕" w:hAnsi="나눔바른고딕" w:hint="eastAsia"/>
          <w:b/>
          <w:bCs/>
          <w:u w:val="single" w:color="000000"/>
        </w:rPr>
        <w:t>월 1</w:t>
      </w:r>
      <w:r>
        <w:rPr>
          <w:lang w:eastAsia="ko-KR"/>
          <w:rFonts w:ascii="나눔바른고딕" w:eastAsia="나눔바른고딕" w:hAnsi="나눔바른고딕" w:hint="eastAsia"/>
          <w:b/>
          <w:bCs/>
          <w:u w:val="single" w:color="000000"/>
          <w:rtl w:val="off"/>
        </w:rPr>
        <w:t>6</w:t>
      </w:r>
      <w:r>
        <w:rPr>
          <w:rFonts w:ascii="나눔바른고딕" w:eastAsia="나눔바른고딕" w:hAnsi="나눔바른고딕" w:hint="eastAsia"/>
          <w:b/>
          <w:bCs/>
          <w:u w:val="single" w:color="000000"/>
        </w:rPr>
        <w:t>일</w:t>
      </w:r>
      <w:r>
        <w:rPr>
          <w:lang w:eastAsia="ko-KR"/>
          <w:rFonts w:ascii="나눔바른고딕" w:eastAsia="나눔바른고딕" w:hAnsi="나눔바른고딕" w:hint="eastAsia"/>
          <w:b/>
          <w:bCs/>
          <w:u w:val="single" w:color="000000"/>
          <w:rtl w:val="off"/>
        </w:rPr>
        <w:t>(화)</w:t>
      </w:r>
      <w:r>
        <w:rPr>
          <w:rFonts w:ascii="나눔바른고딕" w:eastAsia="나눔바른고딕" w:hAnsi="나눔바른고딕"/>
          <w:b/>
          <w:bCs/>
          <w:u w:val="single" w:color="000000"/>
        </w:rPr>
        <w:t xml:space="preserve"> </w:t>
      </w:r>
      <w:r>
        <w:rPr>
          <w:rFonts w:ascii="나눔바른고딕" w:eastAsia="나눔바른고딕" w:hAnsi="나눔바른고딕" w:hint="eastAsia"/>
          <w:b/>
          <w:bCs/>
          <w:u w:val="single" w:color="000000"/>
        </w:rPr>
        <w:t>까지</w:t>
      </w:r>
    </w:p>
    <w:p>
      <w:pPr>
        <w:pStyle w:val="a3"/>
        <w:snapToGrid/>
        <w:spacing w:after="160" w:before="240" w:line="276" w:lineRule="auto"/>
        <w:rPr>
          <w:rFonts w:ascii="나눔바른고딕" w:eastAsia="나눔바른고딕" w:hAnsi="나눔바른고딕"/>
          <w:b/>
          <w:bCs/>
          <w:color w:val="C00000"/>
        </w:rPr>
      </w:pPr>
      <w:r>
        <w:rPr>
          <w:rFonts w:ascii="나눔바른고딕" w:eastAsia="나눔바른고딕" w:hAnsi="나눔바른고딕" w:hint="eastAsia"/>
        </w:rPr>
        <w:t xml:space="preserve">3) </w:t>
      </w:r>
      <w:r>
        <w:rPr>
          <w:rFonts w:ascii="나눔바른고딕" w:eastAsia="나눔바른고딕" w:hAnsi="나눔바른고딕" w:hint="eastAsia"/>
          <w:b/>
          <w:bCs/>
        </w:rPr>
        <w:t>신청방법 :</w:t>
      </w:r>
      <w:r>
        <w:rPr>
          <w:rFonts w:ascii="나눔바른고딕" w:eastAsia="나눔바른고딕" w:hAnsi="나눔바른고딕" w:hint="eastAsia"/>
          <w:b/>
          <w:bCs/>
        </w:rPr>
        <w:t xml:space="preserve"> </w:t>
      </w:r>
      <w:r>
        <w:rPr>
          <w:rFonts w:ascii="나눔바른고딕" w:eastAsia="나눔바른고딕" w:hAnsi="나눔바른고딕" w:hint="eastAsia"/>
          <w:b/>
          <w:bCs/>
          <w:color w:val="C00000"/>
        </w:rPr>
        <w:t>진리장학금 프로그램 참여 신청서를 작성 후,</w:t>
      </w:r>
      <w:r>
        <w:rPr>
          <w:rFonts w:ascii="나눔바른고딕" w:eastAsia="나눔바른고딕" w:hAnsi="나눔바른고딕"/>
          <w:b/>
          <w:bCs/>
          <w:color w:val="C00000"/>
        </w:rPr>
        <w:t xml:space="preserve"> </w:t>
      </w:r>
      <w:r>
        <w:rPr>
          <w:rFonts w:ascii="나눔바른고딕" w:eastAsia="나눔바른고딕" w:hAnsi="나눔바른고딕" w:hint="eastAsia"/>
          <w:b/>
          <w:bCs/>
          <w:color w:val="C00000"/>
        </w:rPr>
        <w:t>지도교수님 면담 및 확인을 받아,</w:t>
      </w:r>
      <w:r>
        <w:rPr>
          <w:rFonts w:ascii="나눔바른고딕" w:eastAsia="나눔바른고딕" w:hAnsi="나눔바른고딕"/>
          <w:b/>
          <w:bCs/>
          <w:color w:val="C00000"/>
        </w:rPr>
        <w:t xml:space="preserve"> </w:t>
      </w:r>
    </w:p>
    <w:p>
      <w:pPr>
        <w:pStyle w:val="a3"/>
        <w:ind w:firstLineChars="700" w:firstLine="1400"/>
        <w:snapToGrid/>
        <w:spacing w:after="160" w:before="240" w:line="276" w:lineRule="auto"/>
        <w:rPr>
          <w:rFonts w:ascii="나눔바른고딕" w:eastAsia="나눔바른고딕" w:hAnsi="나눔바른고딕"/>
          <w:b/>
          <w:bCs/>
          <w:color w:val="C00000"/>
        </w:rPr>
      </w:pPr>
      <w:r>
        <w:rPr>
          <w:rFonts w:ascii="나눔바른고딕" w:eastAsia="나눔바른고딕" w:hAnsi="나눔바른고딕" w:hint="eastAsia"/>
          <w:b/>
          <w:bCs/>
          <w:color w:val="C00000"/>
        </w:rPr>
        <w:t>물리학과행정실(</w:t>
      </w:r>
      <w:r>
        <w:rPr>
          <w:rFonts w:ascii="나눔바른고딕" w:eastAsia="나눔바른고딕" w:hAnsi="나눔바른고딕" w:hint="eastAsia"/>
          <w:b/>
          <w:bCs/>
          <w:color w:val="C00000"/>
        </w:rPr>
        <w:t>아산이학관</w:t>
      </w:r>
      <w:r>
        <w:rPr>
          <w:rFonts w:ascii="나눔바른고딕" w:eastAsia="나눔바른고딕" w:hAnsi="나눔바른고딕" w:hint="eastAsia"/>
          <w:b/>
          <w:bCs/>
          <w:color w:val="C00000"/>
        </w:rPr>
        <w:t xml:space="preserve"> </w:t>
      </w:r>
      <w:r>
        <w:rPr>
          <w:rFonts w:ascii="나눔바른고딕" w:eastAsia="나눔바른고딕" w:hAnsi="나눔바른고딕"/>
          <w:b/>
          <w:bCs/>
          <w:color w:val="C00000"/>
        </w:rPr>
        <w:t>436B</w:t>
      </w:r>
      <w:r>
        <w:rPr>
          <w:rFonts w:ascii="나눔바른고딕" w:eastAsia="나눔바른고딕" w:hAnsi="나눔바른고딕" w:hint="eastAsia"/>
          <w:b/>
          <w:bCs/>
          <w:color w:val="C00000"/>
        </w:rPr>
        <w:t>호)로 신청서를 제출</w:t>
      </w:r>
    </w:p>
    <w:p>
      <w:pPr>
        <w:pStyle w:val="a3"/>
        <w:snapToGrid/>
        <w:spacing w:after="160" w:before="240" w:line="276" w:lineRule="auto"/>
        <w:rPr>
          <w:rFonts w:ascii="나눔바른고딕" w:eastAsia="나눔바른고딕" w:hAnsi="나눔바른고딕"/>
          <w:b/>
          <w:bCs/>
        </w:rPr>
      </w:pPr>
      <w:r>
        <w:rPr>
          <w:rFonts w:ascii="나눔바른고딕" w:eastAsia="나눔바른고딕" w:hAnsi="나눔바른고딕"/>
          <w:b/>
          <w:bCs/>
        </w:rPr>
        <w:t>4</w:t>
      </w:r>
      <w:r>
        <w:rPr>
          <w:rFonts w:ascii="나눔바른고딕" w:eastAsia="나눔바른고딕" w:hAnsi="나눔바른고딕" w:hint="eastAsia"/>
        </w:rPr>
        <w:t>)</w:t>
      </w:r>
      <w:r>
        <w:rPr>
          <w:rFonts w:eastAsia="나눔바른고딕"/>
          <w:b/>
          <w:bCs/>
        </w:rPr>
        <w:t xml:space="preserve"> </w:t>
      </w:r>
      <w:r>
        <w:rPr>
          <w:rFonts w:ascii="나눔바른고딕" w:eastAsia="나눔바른고딕" w:hAnsi="나눔바른고딕" w:hint="eastAsia"/>
          <w:b/>
          <w:bCs/>
          <w:u w:val="single" w:color="000000"/>
        </w:rPr>
        <w:t>합격자발표 :</w:t>
      </w:r>
      <w:r>
        <w:rPr>
          <w:rFonts w:ascii="나눔바른고딕" w:eastAsia="나눔바른고딕" w:hAnsi="나눔바른고딕" w:hint="eastAsia"/>
          <w:b/>
          <w:bCs/>
          <w:u w:val="single" w:color="000000"/>
        </w:rPr>
        <w:t xml:space="preserve"> </w:t>
      </w:r>
      <w:r>
        <w:rPr>
          <w:lang w:eastAsia="ko-KR"/>
          <w:rFonts w:ascii="나눔바른고딕" w:eastAsia="나눔바른고딕" w:hAnsi="나눔바른고딕" w:hint="eastAsia"/>
          <w:b/>
          <w:bCs/>
          <w:u w:val="single" w:color="000000"/>
          <w:rtl w:val="off"/>
        </w:rPr>
        <w:t>6</w:t>
      </w:r>
      <w:r>
        <w:rPr>
          <w:rFonts w:ascii="나눔바른고딕" w:eastAsia="나눔바른고딕" w:hAnsi="나눔바른고딕" w:hint="eastAsia"/>
          <w:b/>
          <w:bCs/>
          <w:u w:val="single" w:color="000000"/>
        </w:rPr>
        <w:t xml:space="preserve">월 </w:t>
      </w:r>
      <w:r>
        <w:rPr>
          <w:lang w:eastAsia="ko-KR"/>
          <w:rFonts w:ascii="나눔바른고딕" w:eastAsia="나눔바른고딕" w:hAnsi="나눔바른고딕" w:hint="eastAsia"/>
          <w:b/>
          <w:bCs/>
          <w:u w:val="single" w:color="000000"/>
          <w:rtl w:val="off"/>
        </w:rPr>
        <w:t>22</w:t>
      </w:r>
      <w:r>
        <w:rPr>
          <w:rFonts w:ascii="나눔바른고딕" w:eastAsia="나눔바른고딕" w:hAnsi="나눔바른고딕" w:hint="eastAsia"/>
          <w:b/>
          <w:bCs/>
          <w:u w:val="single" w:color="000000"/>
        </w:rPr>
        <w:t>일</w:t>
      </w:r>
      <w:r>
        <w:rPr>
          <w:lang w:eastAsia="ko-KR"/>
          <w:rFonts w:ascii="나눔바른고딕" w:eastAsia="나눔바른고딕" w:hAnsi="나눔바른고딕" w:hint="eastAsia"/>
          <w:b/>
          <w:bCs/>
          <w:u w:val="single" w:color="000000"/>
          <w:rtl w:val="off"/>
        </w:rPr>
        <w:t>(월)</w:t>
      </w:r>
    </w:p>
    <w:p>
      <w:pPr>
        <w:pStyle w:val="a3"/>
        <w:snapToGrid/>
        <w:spacing w:after="160" w:before="240" w:line="276" w:lineRule="auto"/>
      </w:pPr>
      <w:r>
        <w:rPr>
          <w:rFonts w:ascii="나눔바른고딕" w:eastAsia="나눔바른고딕" w:hAnsi="나눔바른고딕"/>
          <w:b/>
          <w:bCs/>
        </w:rPr>
        <w:t>5</w:t>
      </w:r>
      <w:r>
        <w:rPr>
          <w:rFonts w:ascii="나눔바른고딕" w:eastAsia="나눔바른고딕" w:hAnsi="나눔바른고딕" w:hint="eastAsia"/>
        </w:rPr>
        <w:t>)</w:t>
      </w:r>
      <w:r>
        <w:rPr>
          <w:rFonts w:eastAsia="나눔바른고딕"/>
          <w:b/>
          <w:bCs/>
        </w:rPr>
        <w:t xml:space="preserve"> </w:t>
      </w:r>
      <w:r>
        <w:rPr>
          <w:rFonts w:ascii="나눔바른고딕" w:eastAsia="나눔바른고딕" w:hAnsi="나눔바른고딕" w:hint="eastAsia"/>
          <w:b/>
          <w:bCs/>
          <w:u w:val="single" w:color="000000"/>
        </w:rPr>
        <w:t>활동기간 :</w:t>
      </w:r>
      <w:r>
        <w:rPr>
          <w:rFonts w:ascii="나눔바른고딕" w:eastAsia="나눔바른고딕" w:hAnsi="나눔바른고딕" w:hint="eastAsia"/>
          <w:b/>
          <w:bCs/>
          <w:u w:val="single" w:color="000000"/>
        </w:rPr>
        <w:t xml:space="preserve"> </w:t>
      </w:r>
      <w:r>
        <w:rPr>
          <w:lang w:eastAsia="ko-KR"/>
          <w:rFonts w:ascii="나눔바른고딕" w:eastAsia="나눔바른고딕" w:hAnsi="나눔바른고딕" w:hint="eastAsia"/>
          <w:b/>
          <w:bCs/>
          <w:u w:val="single" w:color="000000"/>
          <w:rtl w:val="off"/>
        </w:rPr>
        <w:t>8</w:t>
      </w:r>
      <w:r>
        <w:rPr>
          <w:rFonts w:ascii="나눔바른고딕" w:eastAsia="나눔바른고딕" w:hAnsi="나눔바른고딕" w:hint="eastAsia"/>
          <w:b/>
          <w:bCs/>
          <w:u w:val="single" w:color="000000"/>
        </w:rPr>
        <w:t>주 (</w:t>
      </w:r>
      <w:r>
        <w:rPr>
          <w:lang w:eastAsia="ko-KR"/>
          <w:rFonts w:ascii="나눔바른고딕" w:eastAsia="나눔바른고딕" w:hAnsi="나눔바른고딕" w:hint="eastAsia"/>
          <w:b/>
          <w:bCs/>
          <w:u w:val="single" w:color="000000"/>
          <w:rtl w:val="off"/>
        </w:rPr>
        <w:t>6</w:t>
      </w:r>
      <w:r>
        <w:rPr>
          <w:rFonts w:ascii="나눔바른고딕" w:eastAsia="나눔바른고딕" w:hAnsi="나눔바른고딕" w:hint="eastAsia"/>
          <w:b/>
          <w:bCs/>
          <w:u w:val="single" w:color="000000"/>
        </w:rPr>
        <w:t>월 2</w:t>
      </w:r>
      <w:r>
        <w:rPr>
          <w:lang w:eastAsia="ko-KR"/>
          <w:rFonts w:ascii="나눔바른고딕" w:eastAsia="나눔바른고딕" w:hAnsi="나눔바른고딕" w:hint="eastAsia"/>
          <w:b/>
          <w:bCs/>
          <w:u w:val="single" w:color="000000"/>
          <w:rtl w:val="off"/>
        </w:rPr>
        <w:t>9</w:t>
      </w:r>
      <w:r>
        <w:rPr>
          <w:rFonts w:ascii="나눔바른고딕" w:eastAsia="나눔바른고딕" w:hAnsi="나눔바른고딕" w:hint="eastAsia"/>
          <w:b/>
          <w:bCs/>
          <w:u w:val="single" w:color="000000"/>
        </w:rPr>
        <w:t xml:space="preserve">일 - </w:t>
      </w:r>
      <w:r>
        <w:rPr>
          <w:lang w:eastAsia="ko-KR"/>
          <w:rFonts w:ascii="나눔바른고딕" w:eastAsia="나눔바른고딕" w:hAnsi="나눔바른고딕" w:hint="eastAsia"/>
          <w:b/>
          <w:bCs/>
          <w:u w:val="single" w:color="000000"/>
          <w:rtl w:val="off"/>
        </w:rPr>
        <w:t>8</w:t>
      </w:r>
      <w:r>
        <w:rPr>
          <w:rFonts w:ascii="나눔바른고딕" w:eastAsia="나눔바른고딕" w:hAnsi="나눔바른고딕" w:hint="eastAsia"/>
          <w:b/>
          <w:bCs/>
          <w:u w:val="single" w:color="000000"/>
        </w:rPr>
        <w:t xml:space="preserve">월 </w:t>
      </w:r>
      <w:r>
        <w:rPr>
          <w:lang w:eastAsia="ko-KR"/>
          <w:rFonts w:ascii="나눔바른고딕" w:eastAsia="나눔바른고딕" w:hAnsi="나눔바른고딕" w:hint="eastAsia"/>
          <w:b/>
          <w:bCs/>
          <w:u w:val="single" w:color="000000"/>
          <w:rtl w:val="off"/>
        </w:rPr>
        <w:t>21</w:t>
      </w:r>
      <w:r>
        <w:rPr>
          <w:rFonts w:ascii="나눔바른고딕" w:eastAsia="나눔바른고딕" w:hAnsi="나눔바른고딕" w:hint="eastAsia"/>
          <w:b/>
          <w:bCs/>
          <w:u w:val="single" w:color="000000"/>
        </w:rPr>
        <w:t>일)</w:t>
      </w:r>
    </w:p>
    <w:p>
      <w:pPr>
        <w:pStyle w:val="a3"/>
        <w:snapToGrid/>
        <w:spacing w:after="160" w:before="240" w:line="276" w:lineRule="auto"/>
        <w:rPr>
          <w:lang/>
          <w:rFonts w:ascii="나눔바른고딕" w:eastAsia="나눔바른고딕" w:hAnsi="나눔바른고딕"/>
          <w:rtl w:val="off"/>
        </w:rPr>
      </w:pPr>
      <w:r>
        <w:rPr>
          <w:rFonts w:ascii="나눔바른고딕" w:eastAsia="나눔바른고딕" w:hAnsi="나눔바른고딕"/>
        </w:rPr>
        <w:t>6</w:t>
      </w:r>
      <w:r>
        <w:rPr>
          <w:rFonts w:ascii="나눔바른고딕" w:eastAsia="나눔바른고딕" w:hAnsi="나눔바른고딕" w:hint="eastAsia"/>
        </w:rPr>
        <w:t xml:space="preserve">) </w:t>
      </w:r>
      <w:r>
        <w:rPr>
          <w:rFonts w:ascii="나눔바른고딕" w:eastAsia="나눔바른고딕" w:hAnsi="나눔바른고딕" w:hint="eastAsia"/>
        </w:rPr>
        <w:t xml:space="preserve">결과보고 </w:t>
      </w:r>
      <w:r>
        <w:rPr>
          <w:rFonts w:ascii="나눔바른고딕" w:eastAsia="나눔바른고딕" w:hAnsi="나눔바른고딕" w:hint="eastAsia"/>
        </w:rPr>
        <w:t>워크샵 :</w:t>
      </w:r>
      <w:r>
        <w:rPr>
          <w:rFonts w:ascii="나눔바른고딕" w:eastAsia="나눔바른고딕" w:hAnsi="나눔바른고딕" w:hint="eastAsia"/>
        </w:rPr>
        <w:t xml:space="preserve"> </w:t>
      </w:r>
      <w:r>
        <w:rPr>
          <w:lang w:eastAsia="ko-KR"/>
          <w:rFonts w:ascii="나눔바른고딕" w:eastAsia="나눔바른고딕" w:hAnsi="나눔바른고딕" w:hint="eastAsia"/>
          <w:rtl w:val="off"/>
        </w:rPr>
        <w:t>8</w:t>
      </w:r>
      <w:r>
        <w:rPr>
          <w:rFonts w:ascii="나눔바른고딕" w:eastAsia="나눔바른고딕" w:hAnsi="나눔바른고딕" w:hint="eastAsia"/>
        </w:rPr>
        <w:t xml:space="preserve">월 </w:t>
      </w:r>
      <w:r>
        <w:rPr>
          <w:lang w:eastAsia="ko-KR"/>
          <w:rFonts w:ascii="나눔바른고딕" w:eastAsia="나눔바른고딕" w:hAnsi="나눔바른고딕" w:hint="eastAsia"/>
          <w:rtl w:val="off"/>
        </w:rPr>
        <w:t>21</w:t>
      </w:r>
      <w:r>
        <w:rPr>
          <w:rFonts w:ascii="나눔바른고딕" w:eastAsia="나눔바른고딕" w:hAnsi="나눔바른고딕" w:hint="eastAsia"/>
        </w:rPr>
        <w:t>일</w:t>
      </w:r>
      <w:r>
        <w:rPr>
          <w:lang w:eastAsia="ko-KR"/>
          <w:rFonts w:ascii="나눔바른고딕" w:eastAsia="나눔바른고딕" w:hAnsi="나눔바른고딕" w:hint="eastAsia"/>
          <w:rtl w:val="off"/>
        </w:rPr>
        <w:t xml:space="preserve">(금) </w:t>
      </w:r>
      <w:r>
        <w:rPr>
          <w:rFonts w:ascii="나눔바른고딕" w:eastAsia="나눔바른고딕" w:hAnsi="나눔바른고딕"/>
        </w:rPr>
        <w:t>(</w:t>
      </w:r>
      <w:r>
        <w:rPr>
          <w:rFonts w:ascii="나눔바른고딕" w:eastAsia="나눔바른고딕" w:hAnsi="나눔바른고딕" w:hint="eastAsia"/>
        </w:rPr>
        <w:t>일정에 따라 변경될 수도 있음)</w:t>
      </w:r>
    </w:p>
    <w:p>
      <w:pPr>
        <w:pStyle w:val="a3"/>
        <w:snapToGrid/>
        <w:spacing w:after="160" w:before="240" w:line="276" w:lineRule="auto"/>
      </w:pPr>
    </w:p>
    <w:p>
      <w:pPr>
        <w:pStyle w:val="a3"/>
        <w:snapToGrid/>
        <w:spacing w:after="160" w:before="240" w:line="276" w:lineRule="auto"/>
      </w:pPr>
      <w:r>
        <w:rPr>
          <w:rFonts w:ascii="나눔바른고딕" w:eastAsia="나눔바른고딕" w:hAnsi="나눔바른고딕" w:hint="eastAsia"/>
          <w:b/>
          <w:bCs/>
        </w:rPr>
        <w:t>선발방법 &gt;</w:t>
      </w:r>
    </w:p>
    <w:p>
      <w:pPr>
        <w:pStyle w:val="a3"/>
        <w:snapToGrid/>
        <w:spacing w:after="160" w:before="240" w:line="276" w:lineRule="auto"/>
      </w:pPr>
      <w:r>
        <w:rPr>
          <w:rFonts w:ascii="나눔바른고딕" w:eastAsia="나눔바른고딕" w:hAnsi="나눔바른고딕" w:hint="eastAsia"/>
        </w:rPr>
        <w:t xml:space="preserve">1) 가능한 1지망에 </w:t>
      </w:r>
      <w:r>
        <w:rPr>
          <w:rFonts w:ascii="나눔바른고딕" w:eastAsia="나눔바른고딕" w:hAnsi="나눔바른고딕" w:hint="eastAsia"/>
        </w:rPr>
        <w:t>배정 하는</w:t>
      </w:r>
      <w:r>
        <w:rPr>
          <w:rFonts w:ascii="나눔바른고딕" w:eastAsia="나눔바른고딕" w:hAnsi="나눔바른고딕" w:hint="eastAsia"/>
        </w:rPr>
        <w:t xml:space="preserve"> 것을 원칙으로 함</w:t>
      </w:r>
    </w:p>
    <w:p>
      <w:pPr>
        <w:pStyle w:val="a3"/>
        <w:snapToGrid/>
        <w:spacing w:after="160" w:before="240" w:line="276" w:lineRule="auto"/>
        <w:rPr>
          <w:lang/>
          <w:rFonts w:ascii="나눔바른고딕" w:eastAsia="나눔바른고딕" w:hAnsi="나눔바른고딕"/>
          <w:rtl w:val="off"/>
        </w:rPr>
      </w:pPr>
      <w:r>
        <w:rPr>
          <w:rFonts w:ascii="나눔바른고딕" w:eastAsia="나눔바른고딕" w:hAnsi="나눔바른고딕" w:hint="eastAsia"/>
        </w:rPr>
        <w:t>2) 연구주제를 담당하시는 교수님께서 지원자 중에서 합격자를 선정함</w:t>
      </w:r>
    </w:p>
    <w:p>
      <w:pPr>
        <w:pStyle w:val="a3"/>
        <w:snapToGrid/>
        <w:spacing w:after="160" w:before="240" w:line="276" w:lineRule="auto"/>
        <w:rPr>
          <w:rFonts w:eastAsia="나눔바른고딕"/>
        </w:rPr>
      </w:pPr>
    </w:p>
    <w:p>
      <w:pPr>
        <w:pStyle w:val="a3"/>
        <w:snapToGrid/>
        <w:spacing w:after="160" w:before="240" w:line="276" w:lineRule="auto"/>
      </w:pPr>
      <w:r>
        <w:rPr>
          <w:rFonts w:ascii="나눔바른고딕" w:eastAsia="나눔바른고딕" w:hAnsi="나눔바른고딕" w:hint="eastAsia"/>
          <w:b/>
          <w:bCs/>
        </w:rPr>
        <w:t xml:space="preserve">진리장학금 </w:t>
      </w:r>
      <w:r>
        <w:rPr>
          <w:rFonts w:ascii="나눔바른고딕" w:eastAsia="나눔바른고딕" w:hAnsi="나눔바른고딕" w:hint="eastAsia"/>
          <w:b/>
          <w:bCs/>
        </w:rPr>
        <w:t>관련 &gt;</w:t>
      </w:r>
    </w:p>
    <w:p>
      <w:pPr>
        <w:pStyle w:val="a3"/>
        <w:snapToGrid/>
        <w:spacing w:after="160" w:before="240" w:line="276" w:lineRule="auto"/>
      </w:pPr>
      <w:r>
        <w:rPr>
          <w:rFonts w:ascii="나눔바른고딕" w:eastAsia="나눔바른고딕" w:hAnsi="나눔바른고딕" w:hint="eastAsia"/>
        </w:rPr>
        <w:t xml:space="preserve">1) 활동기간의 지도교수님 의견과 참여도 및 과제를 평가하여 학생에게 </w:t>
      </w:r>
      <w:r>
        <w:rPr>
          <w:rFonts w:ascii="나눔바른고딕" w:eastAsia="나눔바른고딕" w:hAnsi="나눔바른고딕" w:hint="eastAsia"/>
          <w:b/>
          <w:bCs/>
          <w:u w:val="single" w:color="000000"/>
        </w:rPr>
        <w:t>진리장학금</w:t>
      </w:r>
      <w:r>
        <w:rPr>
          <w:rFonts w:eastAsia="나눔바른고딕"/>
        </w:rPr>
        <w:t xml:space="preserve"> </w:t>
      </w:r>
      <w:r>
        <w:rPr>
          <w:rFonts w:ascii="나눔바른고딕" w:eastAsia="나눔바른고딕" w:hAnsi="나눔바른고딕" w:hint="eastAsia"/>
        </w:rPr>
        <w:t>지급</w:t>
      </w:r>
    </w:p>
    <w:p>
      <w:pPr>
        <w:pStyle w:val="a3"/>
        <w:snapToGrid/>
        <w:spacing w:after="160" w:before="240" w:line="276" w:lineRule="auto"/>
      </w:pPr>
      <w:r>
        <w:rPr>
          <w:rFonts w:ascii="나눔바른고딕" w:eastAsia="나눔바른고딕" w:hAnsi="나눔바른고딕" w:hint="eastAsia"/>
        </w:rPr>
        <w:t>2) 프로그램 장학금으로 인건비성 장학금이 아님을 사전 고지함</w:t>
      </w:r>
    </w:p>
    <w:p>
      <w:pPr>
        <w:pStyle w:val="a3"/>
        <w:snapToGrid/>
        <w:spacing w:after="160" w:before="240" w:line="276"/>
        <w:rPr>
          <w:lang w:eastAsia="ko-KR"/>
          <w:rFonts w:eastAsia="나눔바른고딕" w:hint="eastAsia"/>
          <w:rtl w:val="off"/>
        </w:rPr>
      </w:pPr>
    </w:p>
    <w:p>
      <w:pPr>
        <w:pStyle w:val="a3"/>
        <w:snapToGrid/>
        <w:spacing w:after="160" w:before="240" w:line="276"/>
        <w:rPr>
          <w:rFonts w:eastAsia="나눔바른고딕"/>
        </w:rPr>
      </w:pPr>
    </w:p>
    <w:p>
      <w:pPr>
        <w:pStyle w:val="a3"/>
        <w:ind w:firstLine="5600"/>
        <w:snapToGrid/>
        <w:spacing w:after="160" w:before="240" w:line="276" w:lineRule="auto"/>
      </w:pPr>
      <w:r>
        <w:rPr>
          <w:rFonts w:ascii="나눔바른고딕" w:eastAsia="나눔바른고딕" w:hAnsi="나눔바른고딕" w:hint="eastAsia"/>
        </w:rPr>
        <w:t>20</w:t>
      </w:r>
      <w:r>
        <w:rPr>
          <w:lang w:eastAsia="ko-KR"/>
          <w:rFonts w:ascii="나눔바른고딕" w:eastAsia="나눔바른고딕" w:hAnsi="나눔바른고딕" w:hint="eastAsia"/>
          <w:rtl w:val="off"/>
        </w:rPr>
        <w:t>20</w:t>
      </w:r>
      <w:r>
        <w:rPr>
          <w:rFonts w:ascii="나눔바른고딕" w:eastAsia="나눔바른고딕" w:hAnsi="나눔바른고딕" w:hint="eastAsia"/>
        </w:rPr>
        <w:t xml:space="preserve"> 년 </w:t>
      </w:r>
      <w:r>
        <w:rPr>
          <w:lang w:eastAsia="ko-KR"/>
          <w:rFonts w:ascii="나눔바른고딕" w:eastAsia="나눔바른고딕" w:hAnsi="나눔바른고딕" w:hint="eastAsia"/>
          <w:rtl w:val="off"/>
        </w:rPr>
        <w:t>6</w:t>
      </w:r>
      <w:r>
        <w:rPr>
          <w:rFonts w:ascii="나눔바른고딕" w:eastAsia="나눔바른고딕" w:hAnsi="나눔바른고딕" w:hint="eastAsia"/>
        </w:rPr>
        <w:t xml:space="preserve"> 월 </w:t>
      </w:r>
      <w:r>
        <w:rPr>
          <w:lang w:eastAsia="ko-KR"/>
          <w:rFonts w:ascii="나눔바른고딕" w:eastAsia="나눔바른고딕" w:hAnsi="나눔바른고딕" w:hint="eastAsia"/>
          <w:rtl w:val="off"/>
        </w:rPr>
        <w:t>4</w:t>
      </w:r>
      <w:r>
        <w:rPr>
          <w:rFonts w:ascii="나눔바른고딕" w:eastAsia="나눔바른고딕" w:hAnsi="나눔바른고딕" w:hint="eastAsia"/>
        </w:rPr>
        <w:t xml:space="preserve"> 일 </w:t>
      </w:r>
    </w:p>
    <w:p>
      <w:pPr>
        <w:pStyle w:val="a3"/>
        <w:ind w:firstLine="5600"/>
        <w:snapToGrid/>
        <w:spacing w:after="160" w:before="240" w:line="276" w:lineRule="auto"/>
        <w:rPr>
          <w:lang/>
          <w:rFonts w:ascii="나눔바른고딕" w:eastAsia="나눔바른고딕" w:hAnsi="나눔바른고딕"/>
          <w:rtl w:val="off"/>
        </w:rPr>
      </w:pPr>
      <w:r>
        <w:rPr>
          <w:rFonts w:ascii="나눔바른고딕" w:eastAsia="나눔바른고딕" w:hAnsi="나눔바른고딕" w:hint="eastAsia"/>
        </w:rPr>
        <w:t xml:space="preserve">이과대학 물리학과장 </w:t>
      </w:r>
      <w:r>
        <w:rPr>
          <w:lang w:eastAsia="ko-KR"/>
          <w:rFonts w:ascii="나눔바른고딕" w:eastAsia="나눔바른고딕" w:hAnsi="나눔바른고딕" w:hint="eastAsia"/>
          <w:rtl w:val="off"/>
        </w:rPr>
        <w:t>원은일</w:t>
      </w:r>
      <w:r>
        <w:rPr>
          <w:rFonts w:ascii="나눔바른고딕" w:eastAsia="나눔바른고딕" w:hAnsi="나눔바른고딕"/>
        </w:rPr>
        <w:br w:type="page"/>
      </w:r>
    </w:p>
    <w:p>
      <w:pPr>
        <w:pStyle w:val="a3"/>
        <w:snapToGrid/>
        <w:jc w:val="center"/>
        <w:spacing w:line="240" w:lineRule="auto"/>
        <w:rPr>
          <w:lang w:eastAsia="ko-KR"/>
          <w:rFonts w:ascii="나눔고딕 ExtraBold" w:eastAsia="나눔고딕 ExtraBold" w:hAnsi="나눔고딕 ExtraBold" w:hint="eastAsia"/>
          <w:b/>
          <w:sz w:val="28"/>
          <w:szCs w:val="28"/>
          <w:rtl w:val="off"/>
        </w:rPr>
      </w:pPr>
    </w:p>
    <w:p>
      <w:pPr>
        <w:pStyle w:val="a3"/>
        <w:snapToGrid/>
        <w:jc w:val="center"/>
        <w:spacing w:line="240" w:lineRule="auto"/>
        <w:rPr>
          <w:lang w:eastAsia="ko-KR"/>
          <w:rFonts w:ascii="나눔고딕 ExtraBold" w:eastAsia="나눔고딕 ExtraBold" w:hAnsi="나눔고딕 ExtraBold" w:hint="eastAsia"/>
          <w:b/>
          <w:sz w:val="28"/>
          <w:szCs w:val="28"/>
          <w:rtl w:val="off"/>
        </w:rPr>
      </w:pPr>
      <w:r>
        <w:rPr>
          <w:rFonts w:ascii="나눔고딕 ExtraBold" w:eastAsia="나눔고딕 ExtraBold" w:hAnsi="나눔고딕 ExtraBold" w:hint="eastAsia"/>
          <w:b/>
          <w:sz w:val="28"/>
          <w:szCs w:val="28"/>
        </w:rPr>
        <w:t xml:space="preserve">진리장학금 프로그램 연구 주제 </w:t>
      </w:r>
    </w:p>
    <w:p>
      <w:pPr>
        <w:pStyle w:val="a3"/>
        <w:snapToGrid/>
        <w:jc w:val="center"/>
        <w:spacing w:line="240" w:lineRule="auto"/>
        <w:rPr>
          <w:lang w:eastAsia="ko-KR"/>
          <w:rFonts w:ascii="나눔고딕 ExtraBold" w:eastAsia="나눔고딕 ExtraBold" w:hAnsi="나눔고딕 ExtraBold" w:hint="eastAsia"/>
          <w:b/>
          <w:sz w:val="28"/>
          <w:szCs w:val="28"/>
          <w:rtl w:val="off"/>
        </w:rPr>
      </w:pPr>
    </w:p>
    <w:tbl>
      <w:tblPr>
        <w:tblW w:w="10507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jc w:val="center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68"/>
        <w:gridCol w:w="2126"/>
        <w:gridCol w:w="7212"/>
      </w:tblGrid>
      <w:tr>
        <w:trPr>
          <w:trHeight w:val="416" w:hRule="atLeast"/>
        </w:trPr>
        <w:tc>
          <w:tcPr>
            <w:tcW w:w="1168" w:type="dxa"/>
            <w:tcBorders>
              <w:top w:val="none"/>
              <w:left w:val="none"/>
              <w:bottom w:val="none"/>
              <w:right w:val="none"/>
            </w:tcBorders>
            <w:shd w:val="clear" w:color="auto" w:fill="C0CDEF"/>
            <w:tcMar/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bCs/>
                <w:color w:val="000000"/>
                <w:sz w:val="18"/>
                <w:szCs w:val="16"/>
                <w:spacing w:val="0"/>
              </w:rPr>
            </w:pPr>
            <w:r>
              <w:rPr>
                <w:lang w:eastAsia="ko-KR"/>
                <w:rFonts w:ascii="맑은 고딕" w:eastAsia="맑은 고딕" w:hAnsi="맑은 고딕" w:cs="맑은 고딕"/>
                <w:b/>
                <w:bCs/>
                <w:color w:val="000000"/>
                <w:sz w:val="18"/>
                <w:szCs w:val="16"/>
                <w:spacing w:val="0"/>
                <w:rtl w:val="off"/>
              </w:rPr>
              <w:t>지도 교수</w:t>
            </w:r>
          </w:p>
        </w:tc>
        <w:tc>
          <w:tcPr>
            <w:tcW w:w="2126" w:type="dxa"/>
            <w:tcBorders>
              <w:top w:val="none"/>
              <w:left w:val="none"/>
              <w:bottom w:val="none"/>
              <w:right w:val="none"/>
            </w:tcBorders>
            <w:shd w:val="clear" w:color="auto" w:fill="C0CDEF"/>
            <w:tcMar/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bCs/>
                <w:color w:val="000000"/>
                <w:sz w:val="18"/>
                <w:szCs w:val="16"/>
                <w:spacing w:val="0"/>
              </w:rPr>
            </w:pPr>
            <w:r>
              <w:rPr>
                <w:rFonts w:ascii="맑은 고딕" w:eastAsia="맑은 고딕" w:hAnsi="맑은 고딕" w:cs="맑은 고딕"/>
                <w:b/>
                <w:bCs/>
                <w:color w:val="000000"/>
                <w:sz w:val="18"/>
                <w:szCs w:val="16"/>
                <w:spacing w:val="0"/>
              </w:rPr>
              <w:t xml:space="preserve">연구 </w:t>
            </w:r>
            <w:r>
              <w:rPr>
                <w:rFonts w:ascii="맑은 고딕" w:eastAsia="맑은 고딕" w:hAnsi="맑은 고딕" w:cs="맑은 고딕"/>
                <w:b/>
                <w:bCs/>
                <w:color w:val="000000"/>
                <w:sz w:val="18"/>
                <w:szCs w:val="16"/>
                <w:spacing w:val="0"/>
              </w:rPr>
              <w:t>제목</w:t>
            </w:r>
          </w:p>
        </w:tc>
        <w:tc>
          <w:tcPr>
            <w:tcW w:w="7212" w:type="dxa"/>
            <w:tcBorders>
              <w:top w:val="none"/>
              <w:left w:val="none"/>
              <w:bottom w:val="none"/>
              <w:right w:val="none"/>
            </w:tcBorders>
            <w:shd w:val="clear" w:color="auto" w:fill="C0CDEF"/>
            <w:tcMar/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bCs/>
                <w:color w:val="000000"/>
                <w:sz w:val="18"/>
                <w:szCs w:val="16"/>
                <w:spacing w:val="0"/>
              </w:rPr>
            </w:pPr>
            <w:r>
              <w:rPr>
                <w:rFonts w:ascii="맑은 고딕" w:eastAsia="맑은 고딕" w:hAnsi="맑은 고딕" w:cs="맑은 고딕"/>
                <w:b/>
                <w:bCs/>
                <w:color w:val="000000"/>
                <w:sz w:val="18"/>
                <w:szCs w:val="16"/>
                <w:spacing w:val="0"/>
              </w:rPr>
              <w:t xml:space="preserve">과제 </w:t>
            </w:r>
            <w:r>
              <w:rPr>
                <w:rFonts w:ascii="맑은 고딕" w:eastAsia="맑은 고딕" w:hAnsi="맑은 고딕" w:cs="맑은 고딕"/>
                <w:b/>
                <w:bCs/>
                <w:color w:val="000000"/>
                <w:sz w:val="18"/>
                <w:szCs w:val="16"/>
                <w:spacing w:val="0"/>
              </w:rPr>
              <w:t>설명 (</w:t>
            </w:r>
            <w:r>
              <w:rPr>
                <w:rFonts w:ascii="맑은 고딕" w:eastAsia="맑은 고딕" w:hAnsi="맑은 고딕" w:cs="맑은 고딕"/>
                <w:b/>
                <w:bCs/>
                <w:color w:val="000000"/>
                <w:sz w:val="18"/>
                <w:szCs w:val="16"/>
                <w:spacing w:val="0"/>
              </w:rPr>
              <w:t>상세)</w:t>
            </w:r>
          </w:p>
        </w:tc>
      </w:tr>
      <w:tr>
        <w:trPr>
          <w:trHeight w:val="334" w:hRule="atLeast"/>
        </w:trPr>
        <w:tc>
          <w:tcPr>
            <w:tcW w:w="1168" w:type="dxa"/>
            <w:vMerge w:val="restart"/>
            <w:tcBorders>
              <w:top w:val="none"/>
              <w:left w:val="none"/>
              <w:bottom w:val="single" w:sz="4" w:space="0" w:color="auto"/>
              <w:right w:val="none"/>
            </w:tcBorders>
            <w:shd w:val="clear" w:color="auto" w:fill="auto"/>
            <w:tcMar/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  <w:t>강세종</w:t>
            </w:r>
          </w:p>
        </w:tc>
        <w:tc>
          <w:tcPr>
            <w:tcW w:w="2126" w:type="dxa"/>
            <w:tcBorders>
              <w:top w:val="none"/>
              <w:left w:val="none"/>
              <w:bottom w:val="none"/>
              <w:right w:val="none"/>
            </w:tcBorders>
            <w:shd w:val="clear" w:color="auto" w:fill="auto"/>
            <w:tcMar/>
            <w:vAlign w:val="top"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 w:val="off"/>
              <w:jc w:val="left"/>
              <w:spacing w:after="0" w:before="0" w:line="240" w:lineRule="atLeast"/>
              <w:rPr>
                <w:sz w:val="18"/>
                <w:szCs w:val="18"/>
              </w:rPr>
            </w:pPr>
            <w:r>
              <w:rPr>
                <w:strike w:val="off"/>
                <w:dstrike w:val="off"/>
              </w:rPr>
              <w:t>온도에 따른 초전도체의 전기저항변화 측정</w:t>
            </w:r>
          </w:p>
        </w:tc>
        <w:tc>
          <w:tcPr>
            <w:tcW w:w="7212" w:type="dxa"/>
            <w:tcBorders>
              <w:top w:val="none"/>
              <w:left w:val="none"/>
              <w:bottom w:val="none"/>
              <w:right w:val="none"/>
            </w:tcBorders>
            <w:shd w:val="clear" w:color="auto" w:fill="auto"/>
            <w:tcMar/>
            <w:vAlign w:val="top"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 w:val="off"/>
              <w:jc w:val="left"/>
              <w:spacing w:after="0" w:before="0" w:line="240" w:lineRule="atLeast"/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  <w:t xml:space="preserve">고온초전도체는 현대물리학의 미스테리이다. 온도를 상온에서 저온으로 서서히 감소시킬 경우 초전도체의 전기저항은 서서히 감소하다가 임계 온도부근에서 급격하게 0으로 떨어진다. 본 프로젝트에서는 고체시료의 온도를 서서히 감소시키면서 전기저항을 측정하고 그 특성이 자기장에 의해 어떻게 변화하는지 탐구할 것이다. </w:t>
            </w:r>
          </w:p>
        </w:tc>
      </w:tr>
      <w:tr>
        <w:trPr>
          <w:trHeight w:val="334" w:hRule="atLeast"/>
        </w:trPr>
        <w:tc>
          <w:tcPr>
            <w:tcW w:w="1168" w:type="dxa"/>
            <w:vMerge w:val="continue"/>
            <w:tcBorders>
              <w:top w:val="single" w:sz="4" w:space="0" w:color="auto"/>
              <w:left w:val="none"/>
              <w:bottom w:val="none"/>
              <w:right w:val="none"/>
            </w:tcBorders>
            <w:shd w:val="clear" w:color="auto" w:fill="auto"/>
            <w:tcMar/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</w:pPr>
          </w:p>
        </w:tc>
        <w:tc>
          <w:tcPr>
            <w:tcW w:w="2126" w:type="dxa"/>
            <w:tcBorders>
              <w:top w:val="none"/>
              <w:left w:val="none"/>
              <w:bottom w:val="none"/>
              <w:right w:val="none"/>
            </w:tcBorders>
            <w:shd w:val="clear" w:color="auto" w:fill="auto"/>
            <w:tcMar/>
            <w:vAlign w:val="top"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 w:val="off"/>
              <w:jc w:val="left"/>
              <w:spacing w:after="0" w:before="0" w:line="240" w:lineRule="atLeast"/>
              <w:rPr>
                <w:sz w:val="18"/>
                <w:szCs w:val="18"/>
              </w:rPr>
            </w:pPr>
            <w:r>
              <w:rPr>
                <w:strike w:val="off"/>
                <w:dstrike w:val="off"/>
              </w:rPr>
              <w:t>원자레벨 현미경 시료제작과 이미지 측정</w:t>
            </w:r>
          </w:p>
        </w:tc>
        <w:tc>
          <w:tcPr>
            <w:tcW w:w="7212" w:type="dxa"/>
            <w:tcBorders>
              <w:top w:val="none"/>
              <w:left w:val="none"/>
              <w:bottom w:val="none"/>
              <w:right w:val="none"/>
            </w:tcBorders>
            <w:shd w:val="clear" w:color="auto" w:fill="auto"/>
            <w:tcMar/>
            <w:vAlign w:val="top"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 w:val="off"/>
              <w:jc w:val="left"/>
              <w:spacing w:after="0" w:before="0" w:line="240" w:lineRule="atLeast"/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  <w:t xml:space="preserve">작은 구조를 시각화 하는 현미경 기술은 광학현미경, 전자현미경 시대를 지나 원자레벨의 분해능을 자랑하는 scanning tunneling microscope (STM)의 탄생으로 전성기에 이르렀다. 본 프로젝트에서는 STM용 시료만드는 방법을 배워 직접 새로운 시료를 제작하고 이를 대학원생과 같이 이미징함으로서 원자분해능 현미경 세계를 경험할 것이다. </w:t>
            </w:r>
          </w:p>
        </w:tc>
      </w:tr>
      <w:tr>
        <w:trPr>
          <w:trHeight w:val="647" w:hRule="atLeast"/>
        </w:trPr>
        <w:tc>
          <w:tcPr>
            <w:tcW w:w="1168" w:type="dxa"/>
            <w:vMerge w:val="restart"/>
            <w:tcBorders>
              <w:top w:val="none"/>
              <w:left w:val="none"/>
              <w:bottom w:val="single" w:sz="4" w:space="0" w:color="auto"/>
              <w:right w:val="none"/>
            </w:tcBorders>
            <w:shd w:val="clear" w:color="auto" w:fill="auto"/>
            <w:tcMar/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</w:pPr>
            <w:r>
              <w:rPr>
                <w:lang w:eastAsia="ko-KR"/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  <w:rtl w:val="off"/>
              </w:rPr>
              <w:t>안정근</w:t>
            </w:r>
          </w:p>
        </w:tc>
        <w:tc>
          <w:tcPr>
            <w:tcW w:w="2126" w:type="dxa"/>
            <w:tcBorders>
              <w:top w:val="none"/>
              <w:left w:val="none"/>
              <w:bottom w:val="single" w:sz="4" w:space="0" w:color="auto"/>
              <w:right w:val="none"/>
            </w:tcBorders>
            <w:shd w:val="clear" w:color="auto" w:fill="auto"/>
            <w:tcMar/>
            <w:vAlign w:val="top"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 w:val="off"/>
              <w:jc w:val="left"/>
              <w:spacing w:after="0" w:before="0" w:line="240" w:lineRule="atLeast"/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  <w:t>별핵합성반응 연구를 위한 Time Projection Chamber 디자인 연구</w:t>
            </w:r>
          </w:p>
        </w:tc>
        <w:tc>
          <w:tcPr>
            <w:tcW w:w="7212" w:type="dxa"/>
            <w:tcBorders>
              <w:top w:val="none"/>
              <w:left w:val="none"/>
              <w:bottom w:val="single" w:sz="4" w:space="0" w:color="auto"/>
              <w:right w:val="none"/>
            </w:tcBorders>
            <w:shd w:val="clear" w:color="auto" w:fill="auto"/>
            <w:tcMar/>
            <w:vAlign w:val="top"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 w:val="off"/>
              <w:jc w:val="left"/>
              <w:spacing w:after="0" w:before="0" w:line="240" w:lineRule="atLeast"/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  <w:t xml:space="preserve">별의 중심에서 일어나는 탄소-헬륨 반응을 연구를 위한 시간투영검출기 (Time Projection Chamber) 시작품 제작의 첫 단계인 기본 구조 설계와 전기장 시뮬레이션 (Maxwell3D), 이온화 전자들의 이동과 전극에 모이는 신호 시뮬레이션 (Garfield++)수행 </w:t>
            </w:r>
          </w:p>
        </w:tc>
      </w:tr>
      <w:tr>
        <w:trPr>
          <w:trHeight w:val="647" w:hRule="atLeast"/>
        </w:trPr>
        <w:tc>
          <w:tcPr>
            <w:tcW w:w="1168" w:type="dxa"/>
            <w:vMerge w:val="continue"/>
            <w:tcBorders>
              <w:top w:val="none"/>
              <w:left w:val="none"/>
              <w:bottom w:val="single" w:sz="4" w:space="0" w:color="auto"/>
              <w:right w:val="none"/>
            </w:tcBorders>
            <w:shd w:val="clear" w:color="auto" w:fill="auto"/>
            <w:vAlign w:val="top"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</w:pPr>
          </w:p>
        </w:tc>
        <w:tc>
          <w:tcPr>
            <w:tcW w:w="2126" w:type="dxa"/>
            <w:tcBorders>
              <w:top w:val="none"/>
              <w:left w:val="none"/>
              <w:bottom w:val="single" w:sz="4" w:space="0" w:color="auto"/>
              <w:right w:val="none"/>
            </w:tcBorders>
            <w:shd w:val="clear" w:color="auto" w:fill="auto"/>
            <w:vAlign w:val="top"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 w:val="off"/>
              <w:jc w:val="left"/>
              <w:spacing w:after="0" w:before="0" w:line="240" w:lineRule="atLeast"/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  <w:t>MPPC(SiPM)센서를 이용한 단일광전자 스펙트럼 측정</w:t>
            </w:r>
          </w:p>
        </w:tc>
        <w:tc>
          <w:tcPr>
            <w:tcW w:w="7212" w:type="dxa"/>
            <w:tcBorders>
              <w:top w:val="none"/>
              <w:left w:val="none"/>
              <w:bottom w:val="single" w:sz="4" w:space="0" w:color="auto"/>
              <w:right w:val="none"/>
            </w:tcBorders>
            <w:shd w:val="clear" w:color="auto" w:fill="auto"/>
            <w:vAlign w:val="top"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 w:val="off"/>
              <w:jc w:val="left"/>
              <w:spacing w:after="0" w:before="0" w:line="240" w:lineRule="atLeast"/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  <w:t xml:space="preserve">광자의 수를 세는 MPPC 센서 신호의 초고속 Opamp회로의 설계, 제작하고, PSPICE를 이용하여 회로의 신호 응답을 이해한 다음, 빛의 세기에 따른 광전자 스펙트럼 측정하여 Poisson 분포과 비교 </w:t>
            </w:r>
          </w:p>
        </w:tc>
      </w:tr>
      <w:tr>
        <w:trPr>
          <w:trHeight w:val="386" w:hRule="atLeast"/>
        </w:trPr>
        <w:tc>
          <w:tcPr>
            <w:tcW w:w="1168" w:type="dxa"/>
            <w:vMerge w:val="restart"/>
            <w:tcBorders>
              <w:top w:val="none"/>
              <w:left w:val="none"/>
              <w:bottom w:val="single" w:sz="4" w:space="0" w:color="auto"/>
              <w:right w:val="none"/>
            </w:tcBorders>
            <w:shd w:val="clear" w:color="auto" w:fill="auto"/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</w:pPr>
            <w:r>
              <w:rPr>
                <w:lang w:eastAsia="ko-KR"/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  <w:rtl w:val="off"/>
              </w:rPr>
              <w:t>원은일</w:t>
            </w:r>
          </w:p>
        </w:tc>
        <w:tc>
          <w:tcPr>
            <w:tcW w:w="2126" w:type="dxa"/>
            <w:tcBorders>
              <w:top w:val="none"/>
              <w:left w:val="none"/>
              <w:bottom w:val="single" w:sz="4" w:space="0" w:color="auto"/>
              <w:right w:val="none"/>
            </w:tcBorders>
            <w:shd w:val="clear" w:color="auto" w:fill="auto"/>
            <w:vAlign w:val="top"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 w:val="off"/>
              <w:jc w:val="left"/>
              <w:spacing w:after="0" w:before="0" w:line="240" w:lineRule="atLeast"/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  <w:t xml:space="preserve">중력파 측정을 위한 Intensity Interferometry 시뮬레이션 연구 </w:t>
            </w:r>
          </w:p>
        </w:tc>
        <w:tc>
          <w:tcPr>
            <w:tcW w:w="7212" w:type="dxa"/>
            <w:tcBorders>
              <w:top w:val="none"/>
              <w:left w:val="none"/>
              <w:bottom w:val="single" w:sz="4" w:space="0" w:color="auto"/>
              <w:right w:val="none"/>
            </w:tcBorders>
            <w:shd w:val="clear" w:color="auto" w:fill="auto"/>
            <w:vAlign w:val="top"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 w:val="off"/>
              <w:jc w:val="left"/>
              <w:spacing w:after="0" w:before="0" w:line="240" w:lineRule="atLeast"/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  <w:t>중력파로 인한 시공간 변화를 intensity interferometry 방법으로 측정하려는 시뮬레이션을 python으로 프로그래밍 하는 연구를 수행한다.  자격: Python 프로그래밍 가능한 학생, 양자역학 수강한 학생 (a\dagga a  가 무엇인지 알아야 함)</w:t>
            </w:r>
          </w:p>
        </w:tc>
      </w:tr>
      <w:tr>
        <w:trPr>
          <w:trHeight w:val="386" w:hRule="atLeast"/>
        </w:trPr>
        <w:tc>
          <w:tcPr>
            <w:tcW w:w="1168" w:type="dxa"/>
            <w:vMerge w:val="continue"/>
            <w:tcBorders>
              <w:top w:val="none"/>
              <w:left w:val="none"/>
              <w:bottom w:val="single" w:sz="4" w:space="0" w:color="auto"/>
              <w:right w:val="none"/>
            </w:tcBorders>
            <w:shd w:val="clear" w:color="auto" w:fill="auto"/>
            <w:vAlign w:val="top"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</w:pPr>
          </w:p>
        </w:tc>
        <w:tc>
          <w:tcPr>
            <w:tcW w:w="2126" w:type="dxa"/>
            <w:tcBorders>
              <w:top w:val="none"/>
              <w:left w:val="none"/>
              <w:bottom w:val="single" w:sz="4" w:space="0" w:color="auto"/>
              <w:right w:val="none"/>
            </w:tcBorders>
            <w:shd w:val="clear" w:color="auto" w:fill="auto"/>
            <w:vAlign w:val="top"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 w:val="off"/>
              <w:jc w:val="left"/>
              <w:spacing w:after="0" w:before="0" w:line="240" w:lineRule="atLeast"/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  <w:t>MPPC 센서 이용 intensity interferometry 구현</w:t>
            </w:r>
          </w:p>
        </w:tc>
        <w:tc>
          <w:tcPr>
            <w:tcW w:w="7212" w:type="dxa"/>
            <w:tcBorders>
              <w:top w:val="none"/>
              <w:left w:val="none"/>
              <w:bottom w:val="single" w:sz="4" w:space="0" w:color="auto"/>
              <w:right w:val="none"/>
            </w:tcBorders>
            <w:shd w:val="clear" w:color="auto" w:fill="auto"/>
            <w:vAlign w:val="top"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 w:val="off"/>
              <w:jc w:val="left"/>
              <w:spacing w:after="0" w:before="0" w:line="240" w:lineRule="atLeast"/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  <w:t>단일광자 검출기 사용하여 intensity interferometry 구현 실험 연구 수행. (안정근 교수님 연구주제와 많이 겹침) 기본 전자회로 경험 필수</w:t>
            </w:r>
          </w:p>
        </w:tc>
      </w:tr>
      <w:tr>
        <w:trPr>
          <w:trHeight w:val="937" w:hRule="atLeast"/>
        </w:trPr>
        <w:tc>
          <w:tcPr>
            <w:tcW w:w="1168" w:type="dxa"/>
            <w:vMerge w:val="restart"/>
            <w:tcBorders>
              <w:top w:val="none"/>
              <w:left w:val="none"/>
              <w:bottom w:val="single" w:sz="4" w:space="0" w:color="auto"/>
              <w:right w:val="none"/>
            </w:tcBorders>
            <w:shd w:val="clear" w:color="auto" w:fill="auto"/>
            <w:tcMar/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</w:pPr>
            <w:r>
              <w:rPr>
                <w:lang w:eastAsia="ko-KR"/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  <w:rtl w:val="off"/>
              </w:rPr>
              <w:t>윤태현</w:t>
            </w:r>
          </w:p>
        </w:tc>
        <w:tc>
          <w:tcPr>
            <w:tcW w:w="2126" w:type="dxa"/>
            <w:tcBorders>
              <w:top w:val="none"/>
              <w:left w:val="none"/>
              <w:bottom w:val="single" w:sz="4" w:space="0" w:color="auto"/>
              <w:right w:val="none"/>
            </w:tcBorders>
            <w:shd w:val="clear" w:color="auto" w:fill="auto"/>
            <w:tcMar/>
            <w:vAlign w:val="top"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 w:val="off"/>
              <w:jc w:val="left"/>
              <w:spacing w:after="0" w:before="0" w:line="240" w:lineRule="atLeast"/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  <w:t xml:space="preserve">Exceptional Point에서 동작하는 레이저 자이로를 이용한 회전속도 정밀측정 </w:t>
            </w:r>
          </w:p>
        </w:tc>
        <w:tc>
          <w:tcPr>
            <w:tcW w:w="7212" w:type="dxa"/>
            <w:tcBorders>
              <w:top w:val="none"/>
              <w:left w:val="none"/>
              <w:bottom w:val="single" w:sz="4" w:space="0" w:color="auto"/>
              <w:right w:val="none"/>
            </w:tcBorders>
            <w:shd w:val="clear" w:color="auto" w:fill="auto"/>
            <w:tcMar/>
            <w:vAlign w:val="top"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 w:val="off"/>
              <w:jc w:val="left"/>
              <w:spacing w:after="0" w:before="0" w:line="240" w:lineRule="atLeast"/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  <w:t>본 연구에서는 632.8 nm He-Ne 링 레이저 자이로를 exceptional point에서 동작시켜 기존 기존 고전 측정한계를 뛰어넘는 초고감도 회전속도 측정연구</w:t>
            </w:r>
          </w:p>
        </w:tc>
      </w:tr>
      <w:tr>
        <w:trPr>
          <w:trHeight w:val="937" w:hRule="atLeast"/>
        </w:trPr>
        <w:tc>
          <w:tcPr>
            <w:tcW w:w="1168" w:type="dxa"/>
            <w:vMerge w:val="continue"/>
            <w:tcBorders>
              <w:top w:val="none"/>
              <w:left w:val="none"/>
              <w:bottom w:val="single" w:sz="4" w:space="0" w:color="auto"/>
              <w:right w:val="none"/>
            </w:tcBorders>
            <w:shd w:val="clear" w:color="auto" w:fill="auto"/>
            <w:vAlign w:val="top"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</w:pPr>
          </w:p>
        </w:tc>
        <w:tc>
          <w:tcPr>
            <w:tcW w:w="2126" w:type="dxa"/>
            <w:tcBorders>
              <w:top w:val="none"/>
              <w:left w:val="none"/>
              <w:bottom w:val="single" w:sz="4" w:space="0" w:color="auto"/>
              <w:right w:val="none"/>
            </w:tcBorders>
            <w:shd w:val="clear" w:color="auto" w:fill="auto"/>
            <w:vAlign w:val="top"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 w:val="off"/>
              <w:jc w:val="left"/>
              <w:spacing w:after="0" w:before="0" w:line="240" w:lineRule="atLeast"/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  <w:t>유도하향매개변환 광자 쌍을 이용한 양자측정한계 측정연구</w:t>
            </w:r>
          </w:p>
        </w:tc>
        <w:tc>
          <w:tcPr>
            <w:tcW w:w="7212" w:type="dxa"/>
            <w:tcBorders>
              <w:top w:val="none"/>
              <w:left w:val="none"/>
              <w:bottom w:val="single" w:sz="4" w:space="0" w:color="auto"/>
              <w:right w:val="none"/>
            </w:tcBorders>
            <w:shd w:val="clear" w:color="auto" w:fill="auto"/>
            <w:vAlign w:val="top"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 w:val="off"/>
              <w:jc w:val="left"/>
              <w:spacing w:after="0" w:before="0" w:line="240" w:lineRule="atLeast"/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  <w:t>단일모드 레이저로 펌핑하는 두 쌍의 비선형 결정에서 발생하는 유도하향매개변환 광자 쌍으로 구성된 양자 간섭계를 이용해 pm 이하의 변위측정 시 발생하는 양자측정한계 극복연구</w:t>
            </w:r>
          </w:p>
        </w:tc>
      </w:tr>
      <w:tr>
        <w:trPr>
          <w:trHeight w:val="1139" w:hRule="atLeast"/>
        </w:trPr>
        <w:tc>
          <w:tcPr>
            <w:tcW w:w="1168" w:type="dxa"/>
            <w:tcBorders>
              <w:top w:val="none"/>
              <w:left w:val="none"/>
              <w:bottom w:val="single" w:sz="4" w:space="0" w:color="auto"/>
              <w:right w:val="none"/>
            </w:tcBorders>
            <w:shd w:val="clear" w:color="auto" w:fill="auto"/>
            <w:tcMar/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</w:pPr>
            <w:r>
              <w:rPr>
                <w:lang w:eastAsia="ko-KR"/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  <w:rtl w:val="off"/>
              </w:rPr>
              <w:t>이경진</w:t>
            </w:r>
          </w:p>
        </w:tc>
        <w:tc>
          <w:tcPr>
            <w:tcW w:w="2126" w:type="dxa"/>
            <w:tcBorders>
              <w:top w:val="none"/>
              <w:left w:val="none"/>
              <w:bottom w:val="single" w:sz="4" w:space="0" w:color="auto"/>
              <w:right w:val="none"/>
            </w:tcBorders>
            <w:shd w:val="clear" w:color="auto" w:fill="auto"/>
            <w:tcMar/>
            <w:vAlign w:val="top"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 w:val="off"/>
              <w:jc w:val="left"/>
              <w:spacing w:after="0" w:before="0" w:line="240" w:lineRule="atLeast"/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  <w:t>세포핵 내부 크로마틴 구조 역학 연구</w:t>
            </w:r>
          </w:p>
        </w:tc>
        <w:tc>
          <w:tcPr>
            <w:tcW w:w="7212" w:type="dxa"/>
            <w:tcBorders>
              <w:top w:val="none"/>
              <w:left w:val="none"/>
              <w:bottom w:val="single" w:sz="4" w:space="0" w:color="auto"/>
              <w:right w:val="none"/>
            </w:tcBorders>
            <w:shd w:val="clear" w:color="auto" w:fill="auto"/>
            <w:tcMar/>
            <w:vAlign w:val="top"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 w:val="off"/>
              <w:jc w:val="left"/>
              <w:spacing w:after="0" w:before="0" w:line="240" w:lineRule="atLeast"/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  <w:t xml:space="preserve">세포핵 내부 유체 흐름에 따른 크로마틴 구조 변화를 이미징 실험 및 전산모사 실험으로 연구한다. 생물물리학 분야 연구에 관심있는 학생들에게 매우 좋은 연구 경험이 될 것이다.  </w:t>
            </w:r>
          </w:p>
        </w:tc>
      </w:tr>
      <w:tr>
        <w:trPr>
          <w:trHeight w:val="1139" w:hRule="atLeast"/>
        </w:trPr>
        <w:tc>
          <w:tcPr>
            <w:tcW w:w="1168" w:type="dxa"/>
            <w:vMerge w:val="restart"/>
            <w:tcBorders>
              <w:top w:val="none"/>
              <w:left w:val="none"/>
              <w:bottom w:val="single" w:sz="4" w:space="0" w:color="auto"/>
              <w:right w:val="none"/>
            </w:tcBorders>
            <w:shd w:val="clear" w:color="auto" w:fill="auto"/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</w:pPr>
            <w:r>
              <w:rPr>
                <w:lang w:eastAsia="ko-KR"/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  <w:rtl w:val="off"/>
              </w:rPr>
              <w:t>이동헌</w:t>
            </w:r>
          </w:p>
        </w:tc>
        <w:tc>
          <w:tcPr>
            <w:tcW w:w="2126" w:type="dxa"/>
            <w:tcBorders>
              <w:top w:val="none"/>
              <w:left w:val="none"/>
              <w:bottom w:val="single" w:sz="4" w:space="0" w:color="auto"/>
              <w:right w:val="none"/>
            </w:tcBorders>
            <w:shd w:val="clear" w:color="auto" w:fill="auto"/>
            <w:vAlign w:val="top"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 w:val="off"/>
              <w:jc w:val="left"/>
              <w:spacing w:after="0" w:before="0" w:line="240" w:lineRule="atLeast"/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  <w:t>양자정보 기초 실험 1 -  양자연산 실험</w:t>
            </w:r>
          </w:p>
        </w:tc>
        <w:tc>
          <w:tcPr>
            <w:tcW w:w="7212" w:type="dxa"/>
            <w:tcBorders>
              <w:top w:val="none"/>
              <w:left w:val="none"/>
              <w:bottom w:val="single" w:sz="4" w:space="0" w:color="auto"/>
              <w:right w:val="none"/>
            </w:tcBorders>
            <w:shd w:val="clear" w:color="auto" w:fill="auto"/>
            <w:vAlign w:val="top"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 w:val="off"/>
              <w:jc w:val="left"/>
              <w:spacing w:after="0" w:before="0" w:line="240" w:lineRule="atLeast"/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  <w:t>본 프로젝트에서는 다이아몬드 NV 센터 스핀 큐비트와 IBM Q 초전도 큐비트를 이용하여 다양한 양자연산, 양자회로 시뮬레이션 및 실험을 진행할 계획임. 큐비트, 양자연산에 대한 기본적인 개념을 익히고 양자역학, 양자정보 수업에서 배운 내용들을 시뮬레이션 및 실험으로 구현하고 측정해 볼 수 있는 프로젝트임.</w:t>
            </w:r>
          </w:p>
        </w:tc>
      </w:tr>
      <w:tr>
        <w:trPr>
          <w:trHeight w:val="1139" w:hRule="atLeast"/>
        </w:trPr>
        <w:tc>
          <w:tcPr>
            <w:tcW w:w="1168" w:type="dxa"/>
            <w:vMerge w:val="continue"/>
            <w:tcBorders>
              <w:top w:val="single" w:sz="4" w:space="0" w:color="auto"/>
              <w:left w:val="none"/>
              <w:bottom w:val="single" w:sz="4" w:space="0" w:color="auto"/>
              <w:right w:val="none"/>
            </w:tcBorders>
            <w:shd w:val="clear" w:color="auto" w:fill="auto"/>
            <w:vAlign w:val="top"/>
          </w:tcPr>
          <w:p/>
        </w:tc>
        <w:tc>
          <w:tcPr>
            <w:tcW w:w="2126" w:type="dxa"/>
            <w:tcBorders>
              <w:top w:val="none"/>
              <w:left w:val="none"/>
              <w:bottom w:val="single" w:sz="4" w:space="0" w:color="auto"/>
              <w:right w:val="none"/>
            </w:tcBorders>
            <w:shd w:val="clear" w:color="auto" w:fill="auto"/>
            <w:vAlign w:val="top"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 w:val="off"/>
              <w:jc w:val="left"/>
              <w:spacing w:after="0" w:before="0" w:line="240" w:lineRule="atLeast"/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  <w:t>양자정보 기초 실험 2 -  양자센싱 실험</w:t>
            </w:r>
          </w:p>
        </w:tc>
        <w:tc>
          <w:tcPr>
            <w:tcW w:w="7212" w:type="dxa"/>
            <w:tcBorders>
              <w:top w:val="none"/>
              <w:left w:val="none"/>
              <w:bottom w:val="single" w:sz="4" w:space="0" w:color="auto"/>
              <w:right w:val="none"/>
            </w:tcBorders>
            <w:shd w:val="clear" w:color="auto" w:fill="auto"/>
            <w:vAlign w:val="top"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 w:val="off"/>
              <w:jc w:val="left"/>
              <w:spacing w:after="0" w:before="0" w:line="240" w:lineRule="atLeast"/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  <w:t xml:space="preserve">양자센싱을 배워볼 수 있는 프로젝트. 다이아몬드 스핀 큐비트와 다양한 양자 측정 방법을 이용하여 자기장(dc and ac)을 센싱하는 연구 프로젝트임. 큐비트를 이용한 ESR Zeeman splitting 측정, dynamical decoupling을 통한 ac 자기장 측정 등 다양한 양자센싱 실험방법들을 배우고 측정할 수 있는 프로젝트임. </w:t>
            </w:r>
          </w:p>
        </w:tc>
      </w:tr>
    </w:tbl>
    <w:tbl>
      <w:tblPr>
        <w:tblpPr w:vertAnchor="text" w:horzAnchor="page" w:tblpX="786" w:tblpY="-114"/>
        <w:tblOverlap w:val="never"/>
        <w:tblW w:w="1046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61"/>
        <w:gridCol w:w="2098"/>
        <w:gridCol w:w="7201"/>
      </w:tblGrid>
      <w:tr>
        <w:trPr>
          <w:trHeight w:val="318" w:hRule="atLeast"/>
        </w:trPr>
        <w:tc>
          <w:tcPr>
            <w:tcW w:w="1161" w:type="dxa"/>
            <w:tcBorders>
              <w:top w:val="none"/>
              <w:left w:val="none"/>
              <w:bottom w:val="none"/>
              <w:right w:val="none"/>
            </w:tcBorders>
            <w:shd w:val="clear" w:color="auto" w:fill="C0CDEF"/>
            <w:tcMar/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bCs/>
                <w:color w:val="000000"/>
                <w:sz w:val="18"/>
                <w:szCs w:val="16"/>
                <w:spacing w:val="0"/>
              </w:rPr>
            </w:pPr>
            <w:r>
              <w:rPr>
                <w:lang w:eastAsia="ko-KR"/>
                <w:rFonts w:ascii="맑은 고딕" w:eastAsia="맑은 고딕" w:hAnsi="맑은 고딕" w:cs="맑은 고딕"/>
                <w:b/>
                <w:bCs/>
                <w:color w:val="000000"/>
                <w:sz w:val="18"/>
                <w:szCs w:val="16"/>
                <w:spacing w:val="0"/>
                <w:rtl w:val="off"/>
              </w:rPr>
              <w:t>지도 교수</w:t>
            </w:r>
          </w:p>
        </w:tc>
        <w:tc>
          <w:tcPr>
            <w:tcW w:w="2098" w:type="dxa"/>
            <w:tcBorders>
              <w:top w:val="none"/>
              <w:left w:val="none"/>
              <w:bottom w:val="none"/>
              <w:right w:val="none"/>
            </w:tcBorders>
            <w:shd w:val="clear" w:color="auto" w:fill="C0CDEF"/>
            <w:tcMar/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b/>
                <w:bCs/>
                <w:color w:val="000000"/>
                <w:sz w:val="18"/>
                <w:szCs w:val="16"/>
                <w:spacing w:val="0"/>
              </w:rPr>
            </w:pPr>
            <w:r>
              <w:rPr>
                <w:rFonts w:ascii="맑은 고딕" w:eastAsia="맑은 고딕" w:hAnsi="맑은 고딕" w:cs="맑은 고딕"/>
                <w:b/>
                <w:bCs/>
                <w:color w:val="000000"/>
                <w:sz w:val="18"/>
                <w:szCs w:val="16"/>
                <w:spacing w:val="0"/>
              </w:rPr>
              <w:t xml:space="preserve">연구 </w:t>
            </w:r>
            <w:r>
              <w:rPr>
                <w:rFonts w:ascii="맑은 고딕" w:eastAsia="맑은 고딕" w:hAnsi="맑은 고딕" w:cs="맑은 고딕"/>
                <w:b/>
                <w:bCs/>
                <w:color w:val="000000"/>
                <w:sz w:val="18"/>
                <w:szCs w:val="16"/>
                <w:spacing w:val="0"/>
              </w:rPr>
              <w:t>제목</w:t>
            </w:r>
          </w:p>
        </w:tc>
        <w:tc>
          <w:tcPr>
            <w:tcW w:w="7201" w:type="dxa"/>
            <w:tcBorders>
              <w:top w:val="none"/>
              <w:left w:val="none"/>
              <w:bottom w:val="none"/>
              <w:right w:val="none"/>
            </w:tcBorders>
            <w:shd w:val="clear" w:color="auto" w:fill="C0CDEF"/>
            <w:tcMar/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left"/>
              <w:tabs>
                <w:tab w:val="center" w:pos="3579"/>
                <w:tab w:val="left" w:pos="6642"/>
              </w:tabs>
              <w:spacing w:after="0" w:before="0" w:line="240" w:lineRule="auto"/>
              <w:rPr>
                <w:rFonts w:ascii="맑은 고딕" w:eastAsia="맑은 고딕" w:hAnsi="맑은 고딕" w:cs="맑은 고딕"/>
                <w:b/>
                <w:bCs/>
                <w:color w:val="000000"/>
                <w:sz w:val="18"/>
                <w:szCs w:val="16"/>
                <w:spacing w:val="0"/>
              </w:rPr>
            </w:pPr>
            <w:r>
              <w:rPr>
                <w:rFonts w:ascii="맑은 고딕" w:eastAsia="맑은 고딕" w:hAnsi="맑은 고딕" w:cs="맑은 고딕"/>
                <w:b/>
                <w:bCs/>
                <w:color w:val="000000"/>
                <w:sz w:val="18"/>
                <w:szCs w:val="16"/>
                <w:spacing w:val="0"/>
              </w:rPr>
              <w:tab/>
            </w:r>
            <w:r>
              <w:rPr>
                <w:rFonts w:ascii="맑은 고딕" w:eastAsia="맑은 고딕" w:hAnsi="맑은 고딕" w:cs="맑은 고딕"/>
                <w:b/>
                <w:bCs/>
                <w:color w:val="000000"/>
                <w:sz w:val="18"/>
                <w:szCs w:val="16"/>
                <w:spacing w:val="0"/>
              </w:rPr>
              <w:t xml:space="preserve">과제 </w:t>
            </w:r>
            <w:r>
              <w:rPr>
                <w:rFonts w:ascii="맑은 고딕" w:eastAsia="맑은 고딕" w:hAnsi="맑은 고딕" w:cs="맑은 고딕"/>
                <w:b/>
                <w:bCs/>
                <w:color w:val="000000"/>
                <w:sz w:val="18"/>
                <w:szCs w:val="16"/>
                <w:spacing w:val="0"/>
              </w:rPr>
              <w:t>설명 (</w:t>
            </w:r>
            <w:r>
              <w:rPr>
                <w:rFonts w:ascii="맑은 고딕" w:eastAsia="맑은 고딕" w:hAnsi="맑은 고딕" w:cs="맑은 고딕"/>
                <w:b/>
                <w:bCs/>
                <w:color w:val="000000"/>
                <w:sz w:val="18"/>
                <w:szCs w:val="16"/>
                <w:spacing w:val="0"/>
              </w:rPr>
              <w:t>상세)</w:t>
            </w:r>
            <w:r>
              <w:rPr>
                <w:rFonts w:ascii="맑은 고딕" w:eastAsia="맑은 고딕" w:hAnsi="맑은 고딕" w:cs="맑은 고딕"/>
                <w:b/>
                <w:bCs/>
                <w:color w:val="000000"/>
                <w:sz w:val="18"/>
                <w:szCs w:val="16"/>
                <w:spacing w:val="0"/>
              </w:rPr>
              <w:tab/>
            </w:r>
          </w:p>
        </w:tc>
      </w:tr>
      <w:tr>
        <w:trPr>
          <w:trHeight w:val="334" w:hRule="atLeast"/>
        </w:trPr>
        <w:tc>
          <w:tcPr>
            <w:tcW w:w="1161" w:type="dxa"/>
            <w:vMerge w:val="restart"/>
            <w:tcBorders>
              <w:top w:val="none"/>
              <w:left w:val="none"/>
              <w:bottom w:val="single" w:sz="4" w:space="0" w:color="auto"/>
              <w:right w:val="none"/>
            </w:tcBorders>
            <w:shd w:val="clear" w:color="auto" w:fill="auto"/>
            <w:tcMar/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</w:pPr>
            <w:r>
              <w:rPr>
                <w:lang w:eastAsia="ko-KR"/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  <w:rtl w:val="off"/>
              </w:rPr>
              <w:t>이승준</w:t>
            </w:r>
          </w:p>
        </w:tc>
        <w:tc>
          <w:tcPr>
            <w:tcW w:w="2098" w:type="dxa"/>
            <w:tcBorders>
              <w:top w:val="none"/>
              <w:left w:val="none"/>
              <w:bottom w:val="none"/>
              <w:right w:val="none"/>
            </w:tcBorders>
            <w:shd w:val="clear" w:color="auto" w:fill="auto"/>
            <w:tcMar/>
            <w:vAlign w:val="top"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 w:val="off"/>
              <w:jc w:val="left"/>
              <w:spacing w:after="0" w:before="0" w:line="240" w:lineRule="atLeast"/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  <w:t>상대론적 양자역학 - Kelin-Gordon 방정식과 Dirac 방정식 유도 및 활용</w:t>
            </w:r>
          </w:p>
        </w:tc>
        <w:tc>
          <w:tcPr>
            <w:tcW w:w="7201" w:type="dxa"/>
            <w:tcBorders>
              <w:top w:val="none"/>
              <w:left w:val="none"/>
              <w:bottom w:val="none"/>
              <w:right w:val="none"/>
            </w:tcBorders>
            <w:shd w:val="clear" w:color="auto" w:fill="auto"/>
            <w:tcMar/>
            <w:vAlign w:val="top"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 w:val="off"/>
              <w:jc w:val="left"/>
              <w:spacing w:after="0" w:before="0" w:line="240" w:lineRule="atLeast"/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  <w:t>페르미온으로 이루어진 물질 파동 방정식, 즉 슈뢰딩거 방정식을 어떻게 상대론적으로도 가능하게 만들 수 있는지, 그리고 이에 대한 응용을 연구</w:t>
            </w:r>
          </w:p>
        </w:tc>
      </w:tr>
      <w:tr>
        <w:trPr>
          <w:trHeight w:val="334" w:hRule="atLeast"/>
        </w:trPr>
        <w:tc>
          <w:tcPr>
            <w:tcW w:w="1161" w:type="dxa"/>
            <w:vMerge w:val="continue"/>
            <w:tcBorders>
              <w:top w:val="none"/>
              <w:left w:val="none"/>
              <w:bottom w:val="single" w:sz="4" w:space="0" w:color="auto"/>
              <w:right w:val="none"/>
            </w:tcBorders>
            <w:shd w:val="clear" w:color="auto" w:fill="auto"/>
            <w:vAlign w:val="top"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</w:pPr>
          </w:p>
        </w:tc>
        <w:tc>
          <w:tcPr>
            <w:tcW w:w="2098" w:type="dxa"/>
            <w:tcBorders>
              <w:top w:val="none"/>
              <w:left w:val="none"/>
              <w:bottom w:val="none"/>
              <w:right w:val="none"/>
            </w:tcBorders>
            <w:shd w:val="clear" w:color="auto" w:fill="auto"/>
            <w:vAlign w:val="top"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 w:val="off"/>
              <w:jc w:val="left"/>
              <w:spacing w:after="0" w:before="0" w:line="240" w:lineRule="atLeast"/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  <w:t>우주암흑물질과 볼츠만 방정식</w:t>
            </w:r>
          </w:p>
        </w:tc>
        <w:tc>
          <w:tcPr>
            <w:tcW w:w="7201" w:type="dxa"/>
            <w:tcBorders>
              <w:top w:val="none"/>
              <w:left w:val="none"/>
              <w:bottom w:val="none"/>
              <w:right w:val="none"/>
            </w:tcBorders>
            <w:shd w:val="clear" w:color="auto" w:fill="auto"/>
            <w:vAlign w:val="top"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 w:val="off"/>
              <w:jc w:val="left"/>
              <w:spacing w:after="0" w:before="0" w:line="240" w:lineRule="atLeast"/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  <w:t>볼츠만 방정식을 유도하고, 이를 cold 암흑물질에 적용하여본다. 이를 통해 현제 에너지 밀도에 암흑물질이 기여하는지, 어떻게 천체 관측량과 일치할 수 있는지 연구해본다.</w:t>
            </w:r>
          </w:p>
        </w:tc>
      </w:tr>
      <w:tr>
        <w:trPr>
          <w:trHeight w:val="818" w:hRule="atLeast"/>
        </w:trPr>
        <w:tc>
          <w:tcPr>
            <w:tcW w:w="1161" w:type="dxa"/>
            <w:vMerge w:val="restart"/>
            <w:tcBorders>
              <w:top w:val="none"/>
              <w:left w:val="none"/>
              <w:bottom w:val="single" w:sz="4" w:space="0" w:color="auto"/>
              <w:right w:val="none"/>
            </w:tcBorders>
            <w:shd w:val="clear" w:color="auto" w:fill="auto"/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  <w:t>이</w:t>
            </w:r>
            <w:r>
              <w:rPr>
                <w:lang w:eastAsia="ko-KR"/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  <w:rtl w:val="off"/>
              </w:rPr>
              <w:t>상훈</w:t>
            </w:r>
          </w:p>
        </w:tc>
        <w:tc>
          <w:tcPr>
            <w:tcW w:w="2098" w:type="dxa"/>
            <w:tcBorders>
              <w:top w:val="none"/>
              <w:left w:val="none"/>
              <w:bottom w:val="single" w:sz="4" w:space="0" w:color="auto"/>
              <w:right w:val="none"/>
            </w:tcBorders>
            <w:shd w:val="clear" w:color="auto" w:fill="auto"/>
            <w:vAlign w:val="top"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 w:val="off"/>
              <w:jc w:val="left"/>
              <w:spacing w:after="0" w:before="0" w:line="240" w:lineRule="atLeast"/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  <w:t>자성체 박막의 자기이방성 측정</w:t>
            </w:r>
          </w:p>
        </w:tc>
        <w:tc>
          <w:tcPr>
            <w:tcW w:w="7201" w:type="dxa"/>
            <w:tcBorders>
              <w:top w:val="none"/>
              <w:left w:val="none"/>
              <w:bottom w:val="single" w:sz="4" w:space="0" w:color="auto"/>
              <w:right w:val="none"/>
            </w:tcBorders>
            <w:shd w:val="clear" w:color="auto" w:fill="auto"/>
            <w:vAlign w:val="top"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 w:val="off"/>
              <w:jc w:val="left"/>
              <w:spacing w:after="0" w:before="0" w:line="240" w:lineRule="atLeast"/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  <w:t>강자성체는 자발자화가 형성되는 방향이 박막의 조성, 두께, 등의 다양한 변수에 의해 결정된다. 전자기 이송특성을 측정하여 주어진 시료의 자기이방성 특성을 알아낸다. 강자성 박막에 홀 소자 제작 및 리소그래피 기술과 전자수송 측정 등의 연구 수행</w:t>
            </w:r>
          </w:p>
        </w:tc>
      </w:tr>
      <w:tr>
        <w:trPr>
          <w:trHeight w:val="818" w:hRule="atLeast"/>
        </w:trPr>
        <w:tc>
          <w:tcPr>
            <w:tcW w:w="1161" w:type="dxa"/>
            <w:vMerge w:val="continue"/>
            <w:tcBorders>
              <w:top w:val="none"/>
              <w:left w:val="none"/>
              <w:bottom w:val="single" w:sz="4" w:space="0" w:color="auto"/>
              <w:right w:val="none"/>
            </w:tcBorders>
            <w:shd w:val="clear" w:color="auto" w:fill="auto"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</w:pPr>
          </w:p>
        </w:tc>
        <w:tc>
          <w:tcPr>
            <w:tcW w:w="2098" w:type="dxa"/>
            <w:tcBorders>
              <w:top w:val="none"/>
              <w:left w:val="none"/>
              <w:bottom w:val="single" w:sz="4" w:space="0" w:color="auto"/>
              <w:right w:val="none"/>
            </w:tcBorders>
            <w:shd w:val="clear" w:color="auto" w:fill="auto"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 w:val="off"/>
              <w:jc w:val="left"/>
              <w:spacing w:after="0" w:before="0" w:line="240" w:lineRule="atLeast"/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  <w:t>자성체 박막의 스핀-궤도 필드 효과 측정</w:t>
            </w:r>
          </w:p>
          <w:p>
            <w:pPr>
              <w:ind w:leftChars="0" w:left="0" w:rightChars="0" w:right="0" w:firstLineChars="0" w:firstLine="0"/>
              <w:autoSpaceDE w:val="off"/>
              <w:autoSpaceDN w:val="off"/>
              <w:wordWrap w:val="off"/>
              <w:jc w:val="left"/>
              <w:spacing w:after="0" w:before="0" w:line="240" w:lineRule="atLeast"/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</w:pPr>
          </w:p>
        </w:tc>
        <w:tc>
          <w:tcPr>
            <w:tcW w:w="7201" w:type="dxa"/>
            <w:tcBorders>
              <w:top w:val="none"/>
              <w:left w:val="none"/>
              <w:bottom w:val="single" w:sz="4" w:space="0" w:color="auto"/>
              <w:right w:val="none"/>
            </w:tcBorders>
            <w:shd w:val="clear" w:color="auto" w:fill="auto"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 w:val="off"/>
              <w:jc w:val="left"/>
              <w:spacing w:after="0" w:before="0" w:line="240" w:lineRule="atLeast"/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  <w:t>단결정 강자성반도체물질에서는 구조적 비대칭 때문에 스핀-궤도 상호작용에 의해 움직이는 전자가 스핀-궤도필드 (즉,자기장)을 느낀다. 이 스핀궤도 필드를 측정하고 전류에 의한 자화제어 방법을 실험. 홀 소자 제작, 리소그래피 기술, 전자수송 측정을 수행</w:t>
            </w:r>
          </w:p>
        </w:tc>
      </w:tr>
      <w:tr>
        <w:trPr>
          <w:trHeight w:val="1007" w:hRule="atLeast"/>
        </w:trPr>
        <w:tc>
          <w:tcPr>
            <w:tcW w:w="1161" w:type="dxa"/>
            <w:vMerge w:val="restart"/>
            <w:tcBorders>
              <w:top w:val="none"/>
              <w:left w:val="none"/>
              <w:bottom w:val="single" w:sz="4" w:space="0" w:color="auto"/>
              <w:right w:val="none"/>
            </w:tcBorders>
            <w:shd w:val="clear" w:color="auto" w:fill="auto"/>
            <w:tcMar/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lang w:eastAsia="ko-KR"/>
                <w:rFonts w:ascii="맑은 고딕" w:eastAsia="맑은 고딕" w:hAnsi="맑은 고딕" w:cs="맑은 고딕" w:hint="eastAsia"/>
                <w:color w:val="000000"/>
                <w:sz w:val="18"/>
                <w:szCs w:val="18"/>
                <w:spacing w:val="0"/>
                <w:rtl w:val="off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  <w:t>조동현</w:t>
            </w:r>
          </w:p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</w:pPr>
            <w:r>
              <w:rPr>
                <w:lang w:eastAsia="ko-KR"/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  <w:rtl w:val="off"/>
              </w:rPr>
              <w:t>(with 채은미)</w:t>
            </w:r>
          </w:p>
        </w:tc>
        <w:tc>
          <w:tcPr>
            <w:tcW w:w="2098" w:type="dxa"/>
            <w:tcBorders>
              <w:top w:val="none"/>
              <w:left w:val="none"/>
              <w:bottom w:val="single" w:sz="4" w:space="0" w:color="auto"/>
              <w:right w:val="none"/>
            </w:tcBorders>
            <w:shd w:val="clear" w:color="auto" w:fill="auto"/>
            <w:tcMar/>
            <w:vAlign w:val="top"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 w:val="off"/>
              <w:jc w:val="left"/>
              <w:spacing w:after="0" w:before="0" w:line="240" w:lineRule="atLeast"/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  <w:t>외부공진기형 다이오드레이저 제작</w:t>
            </w:r>
          </w:p>
        </w:tc>
        <w:tc>
          <w:tcPr>
            <w:tcW w:w="7201" w:type="dxa"/>
            <w:tcBorders>
              <w:top w:val="none"/>
              <w:left w:val="none"/>
              <w:bottom w:val="single" w:sz="4" w:space="0" w:color="auto"/>
              <w:right w:val="none"/>
            </w:tcBorders>
            <w:shd w:val="clear" w:color="auto" w:fill="auto"/>
            <w:tcMar/>
            <w:vAlign w:val="top"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 w:val="off"/>
              <w:jc w:val="left"/>
              <w:spacing w:after="0" w:before="0" w:line="240" w:lineRule="atLeast"/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  <w:t>회절격자에 의한 광되먹임을 이용한 Littrow 구도의 다이오드 레이저 제작.  특히, thermo-electric cooler로 레이저 다이오드를 냉각해서 파장을 짧게 유지하는 구도로 제작한다. 이를 위한 온도조절과 레이저 박스의 외부공기와의 차단, 그리고 dry nitrogen 공급시스템을 추가한다.  두사람 정도가 함께 일할 수 있는 분량</w:t>
            </w:r>
          </w:p>
        </w:tc>
      </w:tr>
      <w:tr>
        <w:trPr>
          <w:trHeight w:val="931" w:hRule="atLeast"/>
        </w:trPr>
        <w:tc>
          <w:tcPr>
            <w:tcW w:w="1161" w:type="dxa"/>
            <w:vMerge w:val="continue"/>
            <w:tcBorders>
              <w:top w:val="none"/>
              <w:left w:val="none"/>
              <w:bottom w:val="single" w:sz="4" w:space="0" w:color="auto"/>
              <w:right w:val="none"/>
            </w:tcBorders>
            <w:shd w:val="clear" w:color="auto" w:fill="auto"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lang w:eastAsia="ko-KR"/>
                <w:rFonts w:ascii="맑은 고딕" w:eastAsia="맑은 고딕" w:hAnsi="맑은 고딕" w:cs="맑은 고딕" w:hint="eastAsia"/>
                <w:color w:val="000000"/>
                <w:sz w:val="18"/>
                <w:szCs w:val="18"/>
                <w:spacing w:val="0"/>
                <w:rtl w:val="off"/>
              </w:rPr>
            </w:pPr>
          </w:p>
        </w:tc>
        <w:tc>
          <w:tcPr>
            <w:tcW w:w="2098" w:type="dxa"/>
            <w:tcBorders>
              <w:top w:val="none"/>
              <w:left w:val="none"/>
              <w:bottom w:val="single" w:sz="4" w:space="0" w:color="auto"/>
              <w:right w:val="none"/>
            </w:tcBorders>
            <w:shd w:val="clear" w:color="auto" w:fill="auto"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 w:val="off"/>
              <w:jc w:val="left"/>
              <w:spacing w:after="0" w:before="0" w:line="240" w:lineRule="atLeast"/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  <w:t>원자포획을 위한 광집게의 임의제어</w:t>
            </w:r>
          </w:p>
        </w:tc>
        <w:tc>
          <w:tcPr>
            <w:tcW w:w="7201" w:type="dxa"/>
            <w:tcBorders>
              <w:top w:val="none"/>
              <w:left w:val="none"/>
              <w:bottom w:val="single" w:sz="4" w:space="0" w:color="auto"/>
              <w:right w:val="none"/>
            </w:tcBorders>
            <w:shd w:val="clear" w:color="auto" w:fill="auto"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 w:val="off"/>
              <w:jc w:val="left"/>
              <w:spacing w:after="0" w:before="0" w:line="240" w:lineRule="atLeast"/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  <w:t>본 연구에서는 극저온 원자/분자를 포획하기 위한 광집게를 구축, 제어한다. 음향광학소자를 이용하여 복수의 광집게를 만들고, 광집게간의 거리를 자유자제로 제어하는 시스템을 구축한다.</w:t>
            </w:r>
          </w:p>
        </w:tc>
      </w:tr>
      <w:tr>
        <w:trPr>
          <w:trHeight w:val="1220" w:hRule="atLeast"/>
        </w:trPr>
        <w:tc>
          <w:tcPr>
            <w:tcW w:w="1161" w:type="dxa"/>
            <w:vMerge w:val="restart"/>
            <w:tcBorders>
              <w:top w:val="none"/>
              <w:left w:val="none"/>
              <w:bottom w:val="none"/>
              <w:right w:val="none"/>
            </w:tcBorders>
            <w:shd w:val="clear" w:color="auto" w:fill="auto"/>
            <w:tcMar/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lang w:eastAsia="ko-KR"/>
                <w:rFonts w:ascii="맑은 고딕" w:eastAsia="맑은 고딕" w:hAnsi="맑은 고딕" w:cs="맑은 고딕" w:hint="eastAsia"/>
                <w:color w:val="000000"/>
                <w:sz w:val="18"/>
                <w:szCs w:val="18"/>
                <w:spacing w:val="0"/>
                <w:rtl w:val="off"/>
              </w:rPr>
            </w:pPr>
            <w:r>
              <w:rPr>
                <w:lang w:eastAsia="ko-KR"/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  <w:rtl w:val="off"/>
              </w:rPr>
              <w:t>채은미</w:t>
            </w:r>
          </w:p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</w:pPr>
            <w:r>
              <w:rPr>
                <w:lang w:eastAsia="ko-KR"/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  <w:rtl w:val="off"/>
              </w:rPr>
              <w:t>(with 조동현)</w:t>
            </w:r>
          </w:p>
        </w:tc>
        <w:tc>
          <w:tcPr>
            <w:tcW w:w="2098" w:type="dxa"/>
            <w:tcBorders>
              <w:top w:val="none"/>
              <w:left w:val="none"/>
              <w:bottom w:val="none"/>
              <w:right w:val="none"/>
            </w:tcBorders>
            <w:shd w:val="clear" w:color="auto" w:fill="auto"/>
            <w:tcMar/>
            <w:vAlign w:val="top"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 w:val="off"/>
              <w:jc w:val="left"/>
              <w:spacing w:after="0" w:before="0" w:line="240" w:lineRule="atLeast"/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  <w:t>외부공진기형 다이오드레이저 제작</w:t>
            </w:r>
          </w:p>
        </w:tc>
        <w:tc>
          <w:tcPr>
            <w:tcW w:w="7201" w:type="dxa"/>
            <w:tcBorders>
              <w:top w:val="none"/>
              <w:left w:val="none"/>
              <w:bottom w:val="none"/>
              <w:right w:val="none"/>
            </w:tcBorders>
            <w:shd w:val="clear" w:color="auto" w:fill="auto"/>
            <w:tcMar/>
            <w:vAlign w:val="top"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 w:val="off"/>
              <w:jc w:val="left"/>
              <w:spacing w:after="0" w:before="0" w:line="240" w:lineRule="atLeast"/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  <w:t>회절격자에 의한 광되먹임을 이용한 Littrow 구도의 다이오드 레이저 제작.  특히, thermo-electric cooler로 레이저 다이오드를 냉각해서 파장을 짧게 유지하는 구도로 제작한다. 이를 위한 온도조절과 레이저 박스의 외부공기와의 차단, 그리고 dry nitrogen 공급시스템을 추가한다.  두사람 정도가 함께 일할 수 있는 분량</w:t>
            </w:r>
          </w:p>
        </w:tc>
      </w:tr>
      <w:tr>
        <w:trPr>
          <w:trHeight w:val="931" w:hRule="atLeast"/>
        </w:trPr>
        <w:tc>
          <w:tcPr>
            <w:tcW w:w="1161" w:type="dxa"/>
            <w:vMerge w:val="continue"/>
            <w:tcBorders>
              <w:top w:val="none"/>
              <w:left w:val="none"/>
              <w:bottom w:val="none"/>
              <w:right w:val="none"/>
            </w:tcBorders>
            <w:shd w:val="clear" w:color="auto" w:fill="auto"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lang w:eastAsia="ko-KR"/>
                <w:rFonts w:ascii="맑은 고딕" w:eastAsia="맑은 고딕" w:hAnsi="맑은 고딕" w:cs="맑은 고딕" w:hint="eastAsia"/>
                <w:color w:val="000000"/>
                <w:sz w:val="18"/>
                <w:szCs w:val="18"/>
                <w:spacing w:val="0"/>
                <w:rtl w:val="off"/>
              </w:rPr>
            </w:pPr>
          </w:p>
        </w:tc>
        <w:tc>
          <w:tcPr>
            <w:tcW w:w="2098" w:type="dxa"/>
            <w:tcBorders>
              <w:top w:val="none"/>
              <w:left w:val="none"/>
              <w:bottom w:val="none"/>
              <w:right w:val="none"/>
            </w:tcBorders>
            <w:shd w:val="clear" w:color="auto" w:fill="auto"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 w:val="off"/>
              <w:jc w:val="left"/>
              <w:spacing w:after="0" w:before="0" w:line="240" w:lineRule="atLeast"/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  <w:t>원자포획을 위한 광집게의 임의제어</w:t>
            </w:r>
          </w:p>
        </w:tc>
        <w:tc>
          <w:tcPr>
            <w:tcW w:w="7201" w:type="dxa"/>
            <w:tcBorders>
              <w:top w:val="none"/>
              <w:left w:val="none"/>
              <w:bottom w:val="none"/>
              <w:right w:val="none"/>
            </w:tcBorders>
            <w:shd w:val="clear" w:color="auto" w:fill="auto"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 w:val="off"/>
              <w:jc w:val="left"/>
              <w:spacing w:after="0" w:before="0" w:line="240" w:lineRule="atLeast"/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  <w:t>본 연구에서는 극저온 원자/분자를 포획하기 위한 광집게를 구축, 제어한다. 음향광학소자를 이용하여 복수의 광집게를 만들고, 광집게간의 거리를 자유자제로 제어하는 시스템을 구축한다.</w:t>
            </w:r>
          </w:p>
        </w:tc>
      </w:tr>
      <w:tr>
        <w:trPr>
          <w:trHeight w:val="1047" w:hRule="atLeast"/>
        </w:trPr>
        <w:tc>
          <w:tcPr>
            <w:tcW w:w="1161" w:type="dxa"/>
            <w:tcBorders>
              <w:top w:val="none"/>
              <w:left w:val="none"/>
              <w:bottom w:val="none"/>
              <w:right w:val="none"/>
            </w:tcBorders>
            <w:shd w:val="clear" w:color="auto" w:fill="auto"/>
            <w:tcMar/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</w:pPr>
            <w:r>
              <w:rPr>
                <w:lang w:eastAsia="ko-KR"/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  <w:rtl w:val="off"/>
              </w:rPr>
              <w:t>최만수</w:t>
            </w:r>
          </w:p>
        </w:tc>
        <w:tc>
          <w:tcPr>
            <w:tcW w:w="2098" w:type="dxa"/>
            <w:tcBorders>
              <w:top w:val="none"/>
              <w:left w:val="none"/>
              <w:bottom w:val="none"/>
              <w:right w:val="none"/>
            </w:tcBorders>
            <w:shd w:val="clear" w:color="auto" w:fill="auto"/>
            <w:tcMar/>
            <w:vAlign w:val="top"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 w:val="off"/>
              <w:jc w:val="left"/>
              <w:spacing w:after="0" w:before="0" w:line="240" w:lineRule="atLeast"/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  <w:t>Simulation of Quantum Computing with Mathematica(R)</w:t>
            </w:r>
          </w:p>
        </w:tc>
        <w:tc>
          <w:tcPr>
            <w:tcW w:w="7201" w:type="dxa"/>
            <w:tcBorders>
              <w:top w:val="none"/>
              <w:left w:val="none"/>
              <w:bottom w:val="none"/>
              <w:right w:val="none"/>
            </w:tcBorders>
            <w:shd w:val="clear" w:color="auto" w:fill="auto"/>
            <w:tcMar/>
            <w:vAlign w:val="top"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 w:val="off"/>
              <w:jc w:val="left"/>
              <w:spacing w:after="0" w:before="0" w:line="240" w:lineRule="atLeast"/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  <w:t>양자컴퓨터의 가장 기초적인 원리를 소개하고 몇 가지 대표적인 예를 통하여 양자컴퓨터가 일반 컴퓨터보다 왜 빠를 수 있는지 스스로 깨달을 수 있도록 한다. 이러한 모든 과정은 본 그룹에서 개발한 Mathematica(R) package Quisso를 이용함으로써 불필요하게 지루한 계산을 피할 수 있도록 할 예정이다. 더 자세한 사항은 다음 URL 참조: http://qclab.korea.ac.kr/QCLab/index.php/internship</w:t>
            </w:r>
          </w:p>
        </w:tc>
      </w:tr>
      <w:tr>
        <w:trPr>
          <w:trHeight w:val="334" w:hRule="atLeast"/>
        </w:trPr>
        <w:tc>
          <w:tcPr>
            <w:tcW w:w="1161" w:type="dxa"/>
            <w:vMerge w:val="restart"/>
            <w:tcBorders>
              <w:top w:val="none"/>
              <w:left w:val="none"/>
              <w:bottom w:val="none"/>
              <w:right w:val="none"/>
            </w:tcBorders>
            <w:shd w:val="clear" w:color="auto" w:fill="auto"/>
            <w:tcMar/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</w:pPr>
            <w:r>
              <w:rPr>
                <w:lang w:eastAsia="ko-KR"/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  <w:rtl w:val="off"/>
              </w:rPr>
              <w:t>홍병식</w:t>
            </w:r>
          </w:p>
        </w:tc>
        <w:tc>
          <w:tcPr>
            <w:tcW w:w="2098" w:type="dxa"/>
            <w:tcBorders>
              <w:top w:val="none"/>
              <w:left w:val="none"/>
              <w:bottom w:val="none"/>
              <w:right w:val="none"/>
            </w:tcBorders>
            <w:shd w:val="clear" w:color="auto" w:fill="auto"/>
            <w:tcMar/>
            <w:vAlign w:val="top"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 w:val="off"/>
              <w:jc w:val="left"/>
              <w:spacing w:after="0" w:before="0" w:line="240" w:lineRule="atLeast"/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  <w:t>감마검출기의 특성 측정과 핵구조 이해</w:t>
            </w:r>
          </w:p>
        </w:tc>
        <w:tc>
          <w:tcPr>
            <w:tcW w:w="7201" w:type="dxa"/>
            <w:tcBorders>
              <w:top w:val="none"/>
              <w:left w:val="none"/>
              <w:bottom w:val="none"/>
              <w:right w:val="none"/>
            </w:tcBorders>
            <w:shd w:val="clear" w:color="auto" w:fill="auto"/>
            <w:tcMar/>
            <w:vAlign w:val="top"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 w:val="off"/>
              <w:jc w:val="left"/>
              <w:spacing w:after="0" w:before="0" w:line="240" w:lineRule="atLeast"/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  <w:t xml:space="preserve">분해능이 뛰어난 섬광검출기를 이용하여 방사선원에서 방출된 감마선의 스펙트럼을 측정하고, 핵구조 연구에 어떻게 이용되는지 학습한다.  </w:t>
            </w:r>
          </w:p>
        </w:tc>
      </w:tr>
      <w:tr>
        <w:trPr>
          <w:trHeight w:val="334" w:hRule="atLeast"/>
        </w:trPr>
        <w:tc>
          <w:tcPr>
            <w:tcW w:w="1161" w:type="dxa"/>
            <w:vMerge w:val="continue"/>
            <w:tcBorders>
              <w:top w:val="none"/>
              <w:left w:val="none"/>
              <w:bottom w:val="none"/>
              <w:right w:val="none"/>
            </w:tcBorders>
            <w:shd w:val="clear" w:color="auto" w:fill="auto"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</w:pPr>
          </w:p>
        </w:tc>
        <w:tc>
          <w:tcPr>
            <w:tcW w:w="2098" w:type="dxa"/>
            <w:tcBorders>
              <w:top w:val="none"/>
              <w:left w:val="none"/>
              <w:bottom w:val="none"/>
              <w:right w:val="none"/>
            </w:tcBorders>
            <w:shd w:val="clear" w:color="auto" w:fill="auto"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 w:val="off"/>
              <w:jc w:val="left"/>
              <w:spacing w:after="0" w:before="0" w:line="240" w:lineRule="atLeast"/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  <w:t>CMS 중핵충돌에 의한 입자 생성</w:t>
            </w:r>
          </w:p>
        </w:tc>
        <w:tc>
          <w:tcPr>
            <w:tcW w:w="7201" w:type="dxa"/>
            <w:tcBorders>
              <w:top w:val="none"/>
              <w:left w:val="none"/>
              <w:bottom w:val="none"/>
              <w:right w:val="none"/>
            </w:tcBorders>
            <w:shd w:val="clear" w:color="auto" w:fill="auto"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 w:val="off"/>
              <w:jc w:val="left"/>
              <w:spacing w:after="0" w:before="0" w:line="240" w:lineRule="atLeast"/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  <w:t xml:space="preserve">CMS 중이온 충돌에 의해 생성된 무거운 강입자를 분석하고, 쿼크-글루온 플라즈마 연구에 어떻게 이용되는지 학습한다. </w:t>
            </w:r>
          </w:p>
        </w:tc>
      </w:tr>
      <w:tr>
        <w:trPr>
          <w:trHeight w:val="334" w:hRule="atLeast"/>
        </w:trPr>
        <w:tc>
          <w:tcPr>
            <w:tcW w:w="1161" w:type="dxa"/>
            <w:vMerge w:val="restart"/>
            <w:tcBorders>
              <w:top w:val="none"/>
              <w:left w:val="none"/>
              <w:bottom w:val="single" w:sz="4" w:space="0" w:color="auto"/>
              <w:right w:val="none"/>
            </w:tcBorders>
            <w:shd w:val="clear" w:color="auto" w:fill="auto"/>
            <w:tcMar/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center"/>
              <w:spacing w:after="0" w:before="0" w:line="240" w:lineRule="auto"/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  <w:t>홍</w:t>
            </w:r>
            <w:r>
              <w:rPr>
                <w:lang w:eastAsia="ko-KR"/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  <w:rtl w:val="off"/>
              </w:rPr>
              <w:t>석철</w:t>
            </w:r>
          </w:p>
        </w:tc>
        <w:tc>
          <w:tcPr>
            <w:tcW w:w="2098" w:type="dxa"/>
            <w:tcBorders>
              <w:top w:val="none"/>
              <w:left w:val="none"/>
              <w:bottom w:val="none"/>
              <w:right w:val="none"/>
            </w:tcBorders>
            <w:shd w:val="clear" w:color="auto" w:fill="auto"/>
            <w:tcMar/>
            <w:vAlign w:val="top"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 w:val="off"/>
              <w:jc w:val="left"/>
              <w:spacing w:after="0" w:before="0" w:line="240" w:lineRule="atLeast"/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  <w:t>형광표지없는, 나노미터 크기 단백질 낱알의 광학 검출 실험</w:t>
            </w:r>
          </w:p>
        </w:tc>
        <w:tc>
          <w:tcPr>
            <w:tcW w:w="7201" w:type="dxa"/>
            <w:tcBorders>
              <w:top w:val="none"/>
              <w:left w:val="none"/>
              <w:bottom w:val="none"/>
              <w:right w:val="none"/>
            </w:tcBorders>
            <w:shd w:val="clear" w:color="auto" w:fill="auto"/>
            <w:tcMar/>
            <w:vAlign w:val="top"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 w:val="off"/>
              <w:jc w:val="left"/>
              <w:spacing w:after="0" w:before="0" w:line="240" w:lineRule="atLeast"/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  <w:t xml:space="preserve">수 나노미터에 불과한 단백질 낱알은 보통 형광측정을 통해 검출한다. 이를 위해서 단백질을 염색하거나, 형광분자로 표지해야 한다. 간섭산란현미경 기술은 표지 없이도 수 나노미터에 불과한 단백질 분자 하나의 광산란을 측정하여 검출할 수 있다. 이를 이용하여 미량의 단백질 용액의 농도를 구하고 결합을 추적하는 신기술을 개발한다. </w:t>
            </w:r>
          </w:p>
        </w:tc>
      </w:tr>
      <w:tr>
        <w:trPr>
          <w:trHeight w:val="896" w:hRule="atLeast"/>
        </w:trPr>
        <w:tc>
          <w:tcPr>
            <w:tcW w:w="1161" w:type="dxa"/>
            <w:vMerge w:val="continue"/>
            <w:tcBorders>
              <w:top w:val="single" w:sz="4" w:space="0" w:color="auto"/>
              <w:left w:val="none"/>
              <w:bottom w:val="single" w:sz="4" w:space="0" w:color="auto"/>
              <w:right w:val="none"/>
            </w:tcBorders>
            <w:shd w:val="clear" w:color="auto" w:fill="auto"/>
            <w:tcMar/>
            <w:vAlign w:val="top"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/>
              <w:jc w:val="right"/>
              <w:spacing w:after="0" w:before="0" w:line="240" w:lineRule="auto"/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</w:pPr>
          </w:p>
        </w:tc>
        <w:tc>
          <w:tcPr>
            <w:tcW w:w="2098" w:type="dxa"/>
            <w:tcBorders>
              <w:top w:val="none"/>
              <w:left w:val="none"/>
              <w:bottom w:val="single" w:sz="4" w:space="0" w:color="auto"/>
              <w:right w:val="none"/>
            </w:tcBorders>
            <w:shd w:val="clear" w:color="auto" w:fill="auto"/>
            <w:tcMar/>
            <w:vAlign w:val="top"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 w:val="off"/>
              <w:jc w:val="left"/>
              <w:spacing w:after="0" w:before="0" w:line="240" w:lineRule="atLeast"/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  <w:t>커피링 효과를 일으키는 콜로이드 입자의 실시간 추적 관찰</w:t>
            </w:r>
          </w:p>
        </w:tc>
        <w:tc>
          <w:tcPr>
            <w:tcW w:w="7201" w:type="dxa"/>
            <w:tcBorders>
              <w:top w:val="none"/>
              <w:left w:val="none"/>
              <w:bottom w:val="single" w:sz="4" w:space="0" w:color="auto"/>
              <w:right w:val="none"/>
            </w:tcBorders>
            <w:shd w:val="clear" w:color="auto" w:fill="auto"/>
            <w:tcMar/>
            <w:vAlign w:val="top"/>
          </w:tcPr>
          <w:p>
            <w:pPr>
              <w:ind w:leftChars="0" w:left="0" w:rightChars="0" w:right="0" w:firstLineChars="0" w:firstLine="0"/>
              <w:autoSpaceDE w:val="off"/>
              <w:autoSpaceDN w:val="off"/>
              <w:wordWrap w:val="off"/>
              <w:jc w:val="left"/>
              <w:spacing w:after="0" w:before="0" w:line="240" w:lineRule="atLeast"/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  <w:spacing w:val="0"/>
              </w:rPr>
              <w:t xml:space="preserve">일상에서 관찰되는 흥미로운 현상으로 커피링 (coffee-ring) 효과가 있는데, 이는 커피가 마를 때 가장자리가 진해지는 현상이다. 이는 콜로이드 상태, 표면장력, 유체의 이동으로 빚어지는 신기한 현상이다. 간섭산란 현미경을 이용하여 콜로이드 입자를 추적함으로써, 커피링 효과에 대한 물리적 원리를 연구한다. </w:t>
            </w:r>
          </w:p>
        </w:tc>
      </w:tr>
    </w:tbl>
    <w:p>
      <w:pPr>
        <w:pStyle w:val="a3"/>
        <w:snapToGrid/>
        <w:jc w:val="left"/>
        <w:spacing w:line="480" w:lineRule="auto"/>
        <w:rPr>
          <w:rFonts w:ascii="나눔고딕 ExtraBold" w:eastAsia="나눔고딕 ExtraBold" w:hAnsi="나눔고딕 ExtraBold"/>
          <w:sz w:val="28"/>
          <w:szCs w:val="28"/>
        </w:rPr>
      </w:pPr>
    </w:p>
    <w:sectPr>
      <w:pgSz w:w="11906" w:h="16838"/>
      <w:pgMar w:top="720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나눔바른고딕">
    <w:panose1 w:val="020B0603FFFFFFFFFFFF"/>
    <w:family w:val="modern"/>
    <w:altName w:val="맑은 고딕"/>
    <w:charset w:val="81"/>
    <w:notTrueType w:val="false"/>
    <w:pitch w:val="variable"/>
    <w:sig w:usb0="800002A7" w:usb1="09D77CFB" w:usb2="00000010" w:usb3="00000000" w:csb0="00080001" w:csb1="00000000"/>
  </w:font>
  <w:font w:name="나눔고딕 ExtraBold">
    <w:panose1 w:val="020D0604000000000000"/>
    <w:family w:val="modern"/>
    <w:charset w:val="81"/>
    <w:notTrueType w:val="false"/>
    <w:sig w:usb0="900002A7" w:usb1="29D7FCFB" w:usb2="00000010" w:usb3="00000001" w:csb0="00080001" w:csb1="00000001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1">
    <w:name w:val="Normal"/>
    <w:qFormat/>
    <w:pPr>
      <w:autoSpaceDE w:val="off"/>
      <w:autoSpaceDN w:val="off"/>
      <w:widowControl w:val="off"/>
      <w:wordWrap w:val="off"/>
    </w:pPr>
  </w:style>
  <w:style w:type="paragraph" w:customStyle="1" w:styleId="a3">
    <w:name w:val="바탕글"/>
    <w:basedOn w:val="a1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szCs w:val="20"/>
      <w:kern w:val="0"/>
    </w:rPr>
  </w:style>
  <w:style w:type="character" w:styleId="a5">
    <w:name w:val="Unresolved Mention"/>
    <w:basedOn w:val="a2"/>
    <w:semiHidden/>
    <w:unhideWhenUsed/>
    <w:rPr>
      <w:color w:val="605E5C"/>
      <w:shd w:val="clear" w:color="auto" w:fill="E1DFDD"/>
    </w:rPr>
  </w:style>
  <w:style w:type="numbering" w:styleId="a4">
    <w:name w:val="No List"/>
    <w:semiHidden/>
    <w:unhideWhenUsed/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2">
    <w:name w:val="Default Paragraph Font"/>
    <w:semiHidden/>
    <w:unhideWhenUsed/>
  </w:style>
  <w:style w:type="paragraph" w:styleId="afff9">
    <w:name w:val="Balloon Text"/>
    <w:basedOn w:val="a1"/>
    <w:link w:val="Normal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styleId="afffa">
    <w:name w:val="Hyperlink"/>
    <w:basedOn w:val="a2"/>
    <w:unhideWhenUsed/>
    <w:rPr>
      <w:color w:val="0563C1"/>
      <w:u w:val="single" w:color="auto"/>
    </w:rPr>
  </w:style>
  <w:style w:type="character" w:customStyle="1" w:styleId="Charf6">
    <w:name w:val="풍선 도움말 텍스트 Char"/>
    <w:basedOn w:val="a2"/>
    <w:link w:val="Normal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</dc:creator>
  <cp:keywords/>
  <dc:description/>
  <cp:lastModifiedBy>physics</cp:lastModifiedBy>
  <cp:revision>1</cp:revision>
  <dcterms:created xsi:type="dcterms:W3CDTF">2018-11-29T06:48:00Z</dcterms:created>
  <dcterms:modified xsi:type="dcterms:W3CDTF">2020-06-04T04:50:14Z</dcterms:modified>
  <cp:lastPrinted>2018-11-30T06:16:00Z</cp:lastPrinted>
  <cp:version>0900.0001.01</cp:version>
</cp:coreProperties>
</file>