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3"/>
        <w:wordWrap/>
        <w:snapToGrid/>
        <w:jc w:val="center"/>
        <w:rPr>
          <w:lang/>
          <w:rFonts w:ascii="나눔바른고딕" w:eastAsia="나눔바른고딕" w:hAnsi="나눔바른고딕"/>
          <w:b/>
          <w:bCs/>
          <w:sz w:val="28"/>
          <w:szCs w:val="28"/>
          <w:rtl w:val="off"/>
        </w:rPr>
      </w:pPr>
    </w:p>
    <w:p>
      <w:pPr>
        <w:pStyle w:val="a3"/>
        <w:wordWrap/>
        <w:snapToGrid/>
        <w:jc w:val="center"/>
        <w:spacing w:line="360"/>
      </w:pPr>
      <w:r>
        <w:rPr>
          <w:rFonts w:ascii="나눔바른고딕" w:eastAsia="나눔바른고딕" w:hAnsi="나눔바른고딕" w:hint="eastAsia"/>
          <w:b/>
          <w:bCs/>
          <w:sz w:val="28"/>
          <w:szCs w:val="28"/>
        </w:rPr>
        <w:t>20</w:t>
      </w:r>
      <w:r>
        <w:rPr>
          <w:lang w:eastAsia="ko-KR"/>
          <w:rFonts w:ascii="나눔바른고딕" w:eastAsia="나눔바른고딕" w:hAnsi="나눔바른고딕" w:hint="eastAsia"/>
          <w:b/>
          <w:bCs/>
          <w:sz w:val="28"/>
          <w:szCs w:val="28"/>
          <w:rtl w:val="off"/>
        </w:rPr>
        <w:t>20</w:t>
      </w:r>
      <w:r>
        <w:rPr>
          <w:rFonts w:ascii="나눔바른고딕" w:eastAsia="나눔바른고딕" w:hAnsi="나눔바른고딕" w:hint="eastAsia"/>
          <w:b/>
          <w:bCs/>
          <w:sz w:val="28"/>
          <w:szCs w:val="28"/>
        </w:rPr>
        <w:t xml:space="preserve">학년도 </w:t>
      </w:r>
      <w:r>
        <w:rPr>
          <w:lang w:eastAsia="ko-KR"/>
          <w:rFonts w:ascii="나눔바른고딕" w:eastAsia="나눔바른고딕" w:hAnsi="나눔바른고딕" w:hint="eastAsia"/>
          <w:b/>
          <w:bCs/>
          <w:sz w:val="28"/>
          <w:szCs w:val="28"/>
          <w:rtl w:val="off"/>
        </w:rPr>
        <w:t>2</w:t>
      </w:r>
      <w:r>
        <w:rPr>
          <w:rFonts w:ascii="나눔바른고딕" w:eastAsia="나눔바른고딕" w:hAnsi="나눔바른고딕" w:hint="eastAsia"/>
          <w:b/>
          <w:bCs/>
          <w:sz w:val="28"/>
          <w:szCs w:val="28"/>
        </w:rPr>
        <w:t>학기 물리학과 진리장학금 프로그램 참여자 선발 공고</w:t>
      </w:r>
    </w:p>
    <w:p>
      <w:pPr>
        <w:pStyle w:val="a3"/>
        <w:wordWrap/>
        <w:snapToGrid/>
        <w:jc w:val="left"/>
        <w:spacing w:line="276"/>
        <w:rPr>
          <w:rFonts w:eastAsia="나눔바른고딕"/>
        </w:rPr>
      </w:pPr>
    </w:p>
    <w:p>
      <w:pPr>
        <w:pStyle w:val="a3"/>
        <w:wordWrap/>
        <w:snapToGrid/>
        <w:jc w:val="left"/>
        <w:spacing w:after="160" w:before="240" w:line="276" w:lineRule="auto"/>
        <w:rPr>
          <w:rFonts w:ascii="나눔바른고딕" w:eastAsia="나눔바른고딕" w:hAnsi="나눔바른고딕"/>
        </w:rPr>
      </w:pPr>
      <w:r>
        <w:rPr>
          <w:rFonts w:ascii="나눔바른고딕" w:eastAsia="나눔바른고딕" w:hAnsi="나눔바른고딕" w:hint="eastAsia"/>
        </w:rPr>
        <w:t>아래와 같이 이과대학 물리학과</w:t>
      </w:r>
      <w:r>
        <w:rPr>
          <w:rFonts w:eastAsia="나눔바른고딕"/>
          <w:b/>
          <w:bCs/>
        </w:rPr>
        <w:t xml:space="preserve"> </w:t>
      </w:r>
      <w:r>
        <w:rPr>
          <w:rFonts w:ascii="나눔바른고딕" w:eastAsia="나눔바른고딕" w:hAnsi="나눔바른고딕" w:hint="eastAsia"/>
          <w:b/>
          <w:bCs/>
        </w:rPr>
        <w:t>재학생</w:t>
      </w:r>
      <w:r>
        <w:rPr>
          <w:rFonts w:ascii="나눔바른고딕" w:eastAsia="나눔바른고딕" w:hAnsi="나눔바른고딕" w:hint="eastAsia"/>
        </w:rPr>
        <w:t>을 대상으로 20</w:t>
      </w:r>
      <w:r>
        <w:rPr>
          <w:lang w:eastAsia="ko-KR"/>
          <w:rFonts w:ascii="나눔바른고딕" w:eastAsia="나눔바른고딕" w:hAnsi="나눔바른고딕" w:hint="eastAsia"/>
          <w:rtl w:val="off"/>
        </w:rPr>
        <w:t>20학</w:t>
      </w:r>
      <w:r>
        <w:rPr>
          <w:rFonts w:ascii="나눔바른고딕" w:eastAsia="나눔바른고딕" w:hAnsi="나눔바른고딕" w:hint="eastAsia"/>
        </w:rPr>
        <w:t>년</w:t>
      </w:r>
      <w:r>
        <w:rPr>
          <w:lang w:eastAsia="ko-KR"/>
          <w:rFonts w:ascii="나눔바른고딕" w:eastAsia="나눔바른고딕" w:hAnsi="나눔바른고딕" w:hint="eastAsia"/>
          <w:rtl w:val="off"/>
        </w:rPr>
        <w:t>도</w:t>
      </w:r>
      <w:r>
        <w:rPr>
          <w:rFonts w:ascii="나눔바른고딕" w:eastAsia="나눔바른고딕" w:hAnsi="나눔바른고딕" w:hint="eastAsia"/>
        </w:rPr>
        <w:t xml:space="preserve"> </w:t>
      </w:r>
      <w:r>
        <w:rPr>
          <w:lang w:eastAsia="ko-KR"/>
          <w:rFonts w:ascii="나눔바른고딕" w:eastAsia="나눔바른고딕" w:hAnsi="나눔바른고딕" w:hint="eastAsia"/>
          <w:rtl w:val="off"/>
        </w:rPr>
        <w:t>2</w:t>
      </w:r>
      <w:r>
        <w:rPr>
          <w:rFonts w:ascii="나눔바른고딕" w:eastAsia="나눔바른고딕" w:hAnsi="나눔바른고딕" w:hint="eastAsia"/>
        </w:rPr>
        <w:t xml:space="preserve">학기 물리학과 진리장학금 프로그램 연계, </w:t>
      </w:r>
    </w:p>
    <w:p>
      <w:pPr>
        <w:pStyle w:val="a3"/>
        <w:wordWrap/>
        <w:snapToGrid/>
        <w:jc w:val="left"/>
        <w:spacing w:after="160" w:before="240" w:line="276" w:lineRule="auto"/>
        <w:rPr>
          <w:lang w:eastAsia="ko-KR"/>
          <w:rFonts w:ascii="나눔바른고딕" w:eastAsia="나눔바른고딕" w:hAnsi="나눔바른고딕" w:hint="eastAsia"/>
          <w:rtl w:val="off"/>
        </w:rPr>
      </w:pPr>
      <w:r>
        <w:rPr>
          <w:rFonts w:ascii="나눔바른고딕" w:eastAsia="나눔바른고딕" w:hAnsi="나눔바른고딕" w:hint="eastAsia"/>
        </w:rPr>
        <w:t xml:space="preserve">학생인턴 참여자를 선발합니다. </w:t>
      </w:r>
    </w:p>
    <w:p>
      <w:pPr>
        <w:pStyle w:val="a3"/>
        <w:wordWrap/>
        <w:snapToGrid/>
        <w:jc w:val="left"/>
        <w:spacing w:after="160" w:before="240" w:line="276" w:lineRule="auto"/>
        <w:rPr>
          <w:lang w:eastAsia="ko-KR"/>
          <w:rFonts w:ascii="나눔바른고딕" w:eastAsia="나눔바른고딕" w:hAnsi="나눔바른고딕" w:hint="eastAsia"/>
          <w:rtl w:val="off"/>
        </w:rPr>
      </w:pPr>
      <w:r>
        <w:rPr>
          <w:lang w:eastAsia="ko-KR"/>
          <w:rFonts w:ascii="나눔바른고딕" w:eastAsia="나눔바른고딕" w:hAnsi="나눔바른고딕" w:hint="eastAsia"/>
          <w:rtl w:val="off"/>
        </w:rPr>
        <w:t>2020학년도 2학기에는 11인을 선발할 예정 입니다.</w:t>
      </w:r>
    </w:p>
    <w:p>
      <w:pPr>
        <w:pStyle w:val="a3"/>
        <w:wordWrap/>
        <w:snapToGrid/>
        <w:jc w:val="left"/>
        <w:spacing w:after="160" w:before="240" w:line="276" w:lineRule="auto"/>
        <w:rPr>
          <w:lang/>
          <w:rFonts w:ascii="나눔바른고딕" w:eastAsia="나눔바른고딕" w:hAnsi="나눔바른고딕"/>
          <w:rtl w:val="off"/>
        </w:rPr>
      </w:pPr>
      <w:r>
        <w:rPr>
          <w:rFonts w:ascii="나눔바른고딕" w:eastAsia="나눔바른고딕" w:hAnsi="나눔바른고딕" w:hint="eastAsia"/>
        </w:rPr>
        <w:t>재학생들의 많은 지원 바랍니다.</w:t>
      </w:r>
    </w:p>
    <w:p>
      <w:pPr>
        <w:pStyle w:val="a3"/>
        <w:wordWrap/>
        <w:snapToGrid/>
        <w:jc w:val="left"/>
        <w:spacing w:after="160" w:before="240" w:line="240" w:lineRule="auto"/>
        <w:rPr>
          <w:lang/>
          <w:rFonts w:eastAsia="나눔바른고딕"/>
          <w:sz w:val="8"/>
          <w:szCs w:val="10"/>
          <w:rtl w:val="off"/>
        </w:rPr>
      </w:pPr>
    </w:p>
    <w:p>
      <w:pPr>
        <w:pStyle w:val="a3"/>
        <w:wordWrap/>
        <w:snapToGrid/>
        <w:jc w:val="left"/>
        <w:spacing w:after="160" w:before="240" w:line="276" w:lineRule="auto"/>
        <w:rPr>
          <w:lang w:eastAsia="ko-KR"/>
          <w:rFonts w:eastAsia="나눔바른고딕"/>
          <w:rtl w:val="off"/>
        </w:rPr>
      </w:pPr>
      <w:r>
        <w:rPr>
          <w:lang w:eastAsia="ko-KR"/>
          <w:rFonts w:eastAsia="나눔바른고딕"/>
          <w:rtl w:val="off"/>
        </w:rPr>
        <w:t>* 주의사항 : COVID-19 관련하여 참여학생은 밀집지역(PC방, 클럽 등) 방문을 금지하며 고열, 인후통 등 의심증상이 발견될 시 즉시 학과, 지도교수에게 신속하게 신고하기 바랍니다.</w:t>
      </w:r>
    </w:p>
    <w:p>
      <w:pPr>
        <w:pStyle w:val="a3"/>
        <w:wordWrap/>
        <w:snapToGrid/>
        <w:jc w:val="left"/>
        <w:spacing w:after="160" w:before="240" w:line="240" w:lineRule="auto"/>
        <w:rPr>
          <w:rFonts w:eastAsia="나눔바른고딕"/>
          <w:sz w:val="8"/>
          <w:szCs w:val="10"/>
        </w:rPr>
      </w:pPr>
    </w:p>
    <w:p>
      <w:pPr>
        <w:pStyle w:val="a3"/>
        <w:snapToGrid/>
        <w:spacing w:after="160" w:before="240" w:line="276" w:lineRule="auto"/>
      </w:pPr>
      <w:r>
        <w:rPr>
          <w:rFonts w:ascii="나눔바른고딕" w:eastAsia="나눔바른고딕" w:hAnsi="나눔바른고딕" w:hint="eastAsia"/>
          <w:b/>
          <w:bCs/>
        </w:rPr>
        <w:t xml:space="preserve">선발 및 </w:t>
      </w:r>
      <w:r>
        <w:rPr>
          <w:rFonts w:ascii="나눔바른고딕" w:eastAsia="나눔바른고딕" w:hAnsi="나눔바른고딕" w:hint="eastAsia"/>
          <w:b/>
          <w:bCs/>
        </w:rPr>
        <w:t>일정 &gt;</w:t>
      </w:r>
    </w:p>
    <w:p>
      <w:pPr>
        <w:pStyle w:val="a3"/>
        <w:snapToGrid/>
        <w:spacing w:after="160" w:before="0" w:line="276" w:lineRule="auto"/>
      </w:pPr>
      <w:r>
        <w:rPr>
          <w:rFonts w:ascii="나눔바른고딕" w:eastAsia="나눔바른고딕" w:hAnsi="나눔바른고딕" w:hint="eastAsia"/>
        </w:rPr>
        <w:t xml:space="preserve">1) </w:t>
      </w:r>
      <w:r>
        <w:rPr>
          <w:rFonts w:ascii="나눔바른고딕" w:eastAsia="나눔바른고딕" w:hAnsi="나눔바른고딕" w:hint="eastAsia"/>
        </w:rPr>
        <w:t>대상 :</w:t>
      </w:r>
      <w:r>
        <w:rPr>
          <w:rFonts w:ascii="나눔바른고딕" w:eastAsia="나눔바른고딕" w:hAnsi="나눔바른고딕" w:hint="eastAsia"/>
        </w:rPr>
        <w:t xml:space="preserve"> </w:t>
      </w:r>
      <w:r>
        <w:rPr>
          <w:rFonts w:ascii="나눔바른고딕" w:eastAsia="나눔바른고딕" w:hAnsi="나눔바른고딕" w:hint="eastAsia"/>
          <w:b/>
          <w:bCs/>
        </w:rPr>
        <w:t xml:space="preserve">재학생 </w:t>
      </w:r>
      <w:r>
        <w:rPr>
          <w:rFonts w:ascii="나눔바른고딕" w:eastAsia="나눔바른고딕" w:hAnsi="나눔바른고딕" w:hint="eastAsia"/>
        </w:rPr>
        <w:t xml:space="preserve">(2학년, 3학년, 4학년), </w:t>
      </w:r>
      <w:r>
        <w:rPr>
          <w:rFonts w:ascii="나눔바른고딕" w:eastAsia="나눔바른고딕" w:hAnsi="나눔바른고딕" w:hint="eastAsia"/>
          <w:color w:val="auto"/>
          <w:u w:val="single" w:color="auto"/>
        </w:rPr>
        <w:t>휴학생 및 수료생 신청 불가</w:t>
      </w:r>
    </w:p>
    <w:p>
      <w:pPr>
        <w:pStyle w:val="a3"/>
        <w:snapToGrid/>
        <w:spacing w:after="160" w:before="240" w:line="276" w:lineRule="auto"/>
      </w:pPr>
      <w:r>
        <w:rPr>
          <w:rFonts w:ascii="나눔바른고딕" w:eastAsia="나눔바른고딕" w:hAnsi="나눔바른고딕" w:hint="eastAsia"/>
        </w:rPr>
        <w:t>2)</w:t>
      </w:r>
      <w:r>
        <w:rPr>
          <w:rFonts w:eastAsia="나눔바른고딕"/>
          <w:b/>
          <w:bCs/>
        </w:rPr>
        <w:t xml:space="preserve"> </w:t>
      </w:r>
      <w:r>
        <w:rPr>
          <w:rFonts w:ascii="나눔바른고딕" w:eastAsia="나눔바른고딕" w:hAnsi="나눔바른고딕" w:hint="eastAsia"/>
          <w:b/>
          <w:bCs/>
          <w:u w:val="single" w:color="000000"/>
        </w:rPr>
        <w:t>지도교수님 개별면담</w:t>
      </w:r>
      <w:r>
        <w:rPr>
          <w:rFonts w:ascii="나눔바른고딕" w:eastAsia="나눔바른고딕" w:hAnsi="나눔바른고딕" w:hint="eastAsia"/>
          <w:b/>
          <w:bCs/>
          <w:u w:val="single" w:color="000000"/>
        </w:rPr>
        <w:t xml:space="preserve"> 및 참여학생 신청서 </w:t>
      </w:r>
      <w:r>
        <w:rPr>
          <w:rFonts w:ascii="나눔바른고딕" w:eastAsia="나눔바른고딕" w:hAnsi="나눔바른고딕" w:hint="eastAsia"/>
          <w:b/>
          <w:bCs/>
          <w:u w:val="single" w:color="000000"/>
        </w:rPr>
        <w:t xml:space="preserve">제출 </w:t>
      </w:r>
      <w:r>
        <w:rPr>
          <w:rFonts w:ascii="나눔바른고딕" w:eastAsia="나눔바른고딕" w:hAnsi="나눔바른고딕" w:hint="eastAsia"/>
          <w:b/>
          <w:bCs/>
          <w:u w:val="single" w:color="000000"/>
        </w:rPr>
        <w:t>:</w:t>
      </w:r>
      <w:r>
        <w:rPr>
          <w:rFonts w:ascii="나눔바른고딕" w:eastAsia="나눔바른고딕" w:hAnsi="나눔바른고딕" w:hint="eastAsia"/>
          <w:b/>
          <w:bCs/>
          <w:u w:val="single" w:color="000000"/>
        </w:rPr>
        <w:t xml:space="preserve"> </w:t>
      </w:r>
      <w:r>
        <w:rPr>
          <w:lang w:eastAsia="ko-KR"/>
          <w:rFonts w:ascii="나눔바른고딕" w:eastAsia="나눔바른고딕" w:hAnsi="나눔바른고딕" w:hint="eastAsia"/>
          <w:b/>
          <w:bCs/>
          <w:u w:val="single" w:color="000000"/>
          <w:rtl w:val="off"/>
        </w:rPr>
        <w:t>12</w:t>
      </w:r>
      <w:r>
        <w:rPr>
          <w:rFonts w:ascii="나눔바른고딕" w:eastAsia="나눔바른고딕" w:hAnsi="나눔바른고딕" w:hint="eastAsia"/>
          <w:b/>
          <w:bCs/>
          <w:u w:val="single" w:color="000000"/>
        </w:rPr>
        <w:t xml:space="preserve">월 </w:t>
      </w:r>
      <w:r>
        <w:rPr>
          <w:lang w:eastAsia="ko-KR"/>
          <w:rFonts w:ascii="나눔바른고딕" w:eastAsia="나눔바른고딕" w:hAnsi="나눔바른고딕" w:hint="eastAsia"/>
          <w:b/>
          <w:bCs/>
          <w:u w:val="single" w:color="000000"/>
          <w:rtl w:val="off"/>
        </w:rPr>
        <w:t>8</w:t>
      </w:r>
      <w:r>
        <w:rPr>
          <w:rFonts w:ascii="나눔바른고딕" w:eastAsia="나눔바른고딕" w:hAnsi="나눔바른고딕" w:hint="eastAsia"/>
          <w:b/>
          <w:bCs/>
          <w:u w:val="single" w:color="000000"/>
        </w:rPr>
        <w:t>일</w:t>
      </w:r>
      <w:r>
        <w:rPr>
          <w:lang w:eastAsia="ko-KR"/>
          <w:rFonts w:ascii="나눔바른고딕" w:eastAsia="나눔바른고딕" w:hAnsi="나눔바른고딕" w:hint="eastAsia"/>
          <w:b/>
          <w:bCs/>
          <w:u w:val="single" w:color="000000"/>
          <w:rtl w:val="off"/>
        </w:rPr>
        <w:t>(화)</w:t>
      </w:r>
      <w:r>
        <w:rPr>
          <w:rFonts w:ascii="나눔바른고딕" w:eastAsia="나눔바른고딕" w:hAnsi="나눔바른고딕"/>
          <w:b/>
          <w:bCs/>
          <w:u w:val="single" w:color="000000"/>
        </w:rPr>
        <w:t xml:space="preserve"> </w:t>
      </w:r>
      <w:r>
        <w:rPr>
          <w:rFonts w:ascii="나눔바른고딕" w:eastAsia="나눔바른고딕" w:hAnsi="나눔바른고딕" w:hint="eastAsia"/>
          <w:b/>
          <w:bCs/>
          <w:u w:val="single" w:color="000000"/>
        </w:rPr>
        <w:t>까지</w:t>
      </w:r>
    </w:p>
    <w:p>
      <w:pPr>
        <w:pStyle w:val="a3"/>
        <w:snapToGrid/>
        <w:spacing w:after="160" w:before="240" w:line="276" w:lineRule="auto"/>
        <w:rPr>
          <w:rFonts w:ascii="나눔바른고딕" w:eastAsia="나눔바른고딕" w:hAnsi="나눔바른고딕"/>
          <w:b/>
          <w:bCs/>
          <w:color w:val="C00000"/>
        </w:rPr>
      </w:pPr>
      <w:r>
        <w:rPr>
          <w:rFonts w:ascii="나눔바른고딕" w:eastAsia="나눔바른고딕" w:hAnsi="나눔바른고딕" w:hint="eastAsia"/>
        </w:rPr>
        <w:t xml:space="preserve">3) </w:t>
      </w:r>
      <w:r>
        <w:rPr>
          <w:rFonts w:ascii="나눔바른고딕" w:eastAsia="나눔바른고딕" w:hAnsi="나눔바른고딕" w:hint="eastAsia"/>
          <w:b/>
          <w:bCs/>
        </w:rPr>
        <w:t>신청방법 :</w:t>
      </w:r>
      <w:r>
        <w:rPr>
          <w:rFonts w:ascii="나눔바른고딕" w:eastAsia="나눔바른고딕" w:hAnsi="나눔바른고딕" w:hint="eastAsia"/>
          <w:b/>
          <w:bCs/>
        </w:rPr>
        <w:t xml:space="preserve"> </w:t>
      </w:r>
      <w:r>
        <w:rPr>
          <w:rFonts w:ascii="나눔바른고딕" w:eastAsia="나눔바른고딕" w:hAnsi="나눔바른고딕" w:hint="eastAsia"/>
          <w:b/>
          <w:bCs/>
          <w:color w:val="C00000"/>
        </w:rPr>
        <w:t>진리장학금 프로그램 참여 신청서를 작성 후,</w:t>
      </w:r>
      <w:r>
        <w:rPr>
          <w:rFonts w:ascii="나눔바른고딕" w:eastAsia="나눔바른고딕" w:hAnsi="나눔바른고딕"/>
          <w:b/>
          <w:bCs/>
          <w:color w:val="C00000"/>
        </w:rPr>
        <w:t xml:space="preserve"> </w:t>
      </w:r>
      <w:r>
        <w:rPr>
          <w:rFonts w:ascii="나눔바른고딕" w:eastAsia="나눔바른고딕" w:hAnsi="나눔바른고딕" w:hint="eastAsia"/>
          <w:b/>
          <w:bCs/>
          <w:color w:val="C00000"/>
        </w:rPr>
        <w:t>지도교수님 면담 및 확인을 받아,</w:t>
      </w:r>
      <w:r>
        <w:rPr>
          <w:rFonts w:ascii="나눔바른고딕" w:eastAsia="나눔바른고딕" w:hAnsi="나눔바른고딕"/>
          <w:b/>
          <w:bCs/>
          <w:color w:val="C00000"/>
        </w:rPr>
        <w:t xml:space="preserve"> </w:t>
      </w:r>
    </w:p>
    <w:p>
      <w:pPr>
        <w:pStyle w:val="a3"/>
        <w:ind w:firstLineChars="700" w:firstLine="1400"/>
        <w:snapToGrid/>
        <w:spacing w:after="160" w:before="240" w:line="276" w:lineRule="auto"/>
        <w:rPr>
          <w:rFonts w:ascii="나눔바른고딕" w:eastAsia="나눔바른고딕" w:hAnsi="나눔바른고딕"/>
          <w:b/>
          <w:bCs/>
          <w:color w:val="C00000"/>
        </w:rPr>
      </w:pPr>
      <w:r>
        <w:rPr>
          <w:rFonts w:ascii="나눔바른고딕" w:eastAsia="나눔바른고딕" w:hAnsi="나눔바른고딕" w:hint="eastAsia"/>
          <w:b/>
          <w:bCs/>
          <w:color w:val="C00000"/>
        </w:rPr>
        <w:t>물리학과행정실(</w:t>
      </w:r>
      <w:r>
        <w:rPr>
          <w:rFonts w:ascii="나눔바른고딕" w:eastAsia="나눔바른고딕" w:hAnsi="나눔바른고딕" w:hint="eastAsia"/>
          <w:b/>
          <w:bCs/>
          <w:color w:val="C00000"/>
        </w:rPr>
        <w:t>아산이학관</w:t>
      </w:r>
      <w:r>
        <w:rPr>
          <w:rFonts w:ascii="나눔바른고딕" w:eastAsia="나눔바른고딕" w:hAnsi="나눔바른고딕" w:hint="eastAsia"/>
          <w:b/>
          <w:bCs/>
          <w:color w:val="C00000"/>
        </w:rPr>
        <w:t xml:space="preserve"> </w:t>
      </w:r>
      <w:r>
        <w:rPr>
          <w:rFonts w:ascii="나눔바른고딕" w:eastAsia="나눔바른고딕" w:hAnsi="나눔바른고딕"/>
          <w:b/>
          <w:bCs/>
          <w:color w:val="C00000"/>
        </w:rPr>
        <w:t>436B</w:t>
      </w:r>
      <w:r>
        <w:rPr>
          <w:rFonts w:ascii="나눔바른고딕" w:eastAsia="나눔바른고딕" w:hAnsi="나눔바른고딕" w:hint="eastAsia"/>
          <w:b/>
          <w:bCs/>
          <w:color w:val="C00000"/>
        </w:rPr>
        <w:t>호)로 신청서를 제출</w:t>
      </w:r>
    </w:p>
    <w:p>
      <w:pPr>
        <w:pStyle w:val="a3"/>
        <w:snapToGrid/>
        <w:spacing w:after="160" w:before="240" w:line="276" w:lineRule="auto"/>
        <w:rPr>
          <w:rFonts w:ascii="나눔바른고딕" w:eastAsia="나눔바른고딕" w:hAnsi="나눔바른고딕"/>
          <w:b/>
          <w:bCs/>
        </w:rPr>
      </w:pPr>
      <w:r>
        <w:rPr>
          <w:rFonts w:ascii="나눔바른고딕" w:eastAsia="나눔바른고딕" w:hAnsi="나눔바른고딕"/>
          <w:b/>
          <w:bCs/>
        </w:rPr>
        <w:t>4</w:t>
      </w:r>
      <w:r>
        <w:rPr>
          <w:rFonts w:ascii="나눔바른고딕" w:eastAsia="나눔바른고딕" w:hAnsi="나눔바른고딕" w:hint="eastAsia"/>
        </w:rPr>
        <w:t>)</w:t>
      </w:r>
      <w:r>
        <w:rPr>
          <w:rFonts w:eastAsia="나눔바른고딕"/>
          <w:b/>
          <w:bCs/>
        </w:rPr>
        <w:t xml:space="preserve"> </w:t>
      </w:r>
      <w:r>
        <w:rPr>
          <w:rFonts w:ascii="나눔바른고딕" w:eastAsia="나눔바른고딕" w:hAnsi="나눔바른고딕" w:hint="eastAsia"/>
          <w:b/>
          <w:bCs/>
          <w:u w:val="single" w:color="000000"/>
        </w:rPr>
        <w:t>합격자발표 :</w:t>
      </w:r>
      <w:r>
        <w:rPr>
          <w:rFonts w:ascii="나눔바른고딕" w:eastAsia="나눔바른고딕" w:hAnsi="나눔바른고딕" w:hint="eastAsia"/>
          <w:b/>
          <w:bCs/>
          <w:u w:val="single" w:color="000000"/>
        </w:rPr>
        <w:t xml:space="preserve"> </w:t>
      </w:r>
      <w:r>
        <w:rPr>
          <w:lang w:eastAsia="ko-KR"/>
          <w:rFonts w:ascii="나눔바른고딕" w:eastAsia="나눔바른고딕" w:hAnsi="나눔바른고딕" w:hint="eastAsia"/>
          <w:b/>
          <w:bCs/>
          <w:u w:val="single" w:color="000000"/>
          <w:rtl w:val="off"/>
        </w:rPr>
        <w:t>12</w:t>
      </w:r>
      <w:r>
        <w:rPr>
          <w:rFonts w:ascii="나눔바른고딕" w:eastAsia="나눔바른고딕" w:hAnsi="나눔바른고딕" w:hint="eastAsia"/>
          <w:b/>
          <w:bCs/>
          <w:u w:val="single" w:color="000000"/>
        </w:rPr>
        <w:t xml:space="preserve">월 </w:t>
      </w:r>
      <w:r>
        <w:rPr>
          <w:lang w:eastAsia="ko-KR"/>
          <w:rFonts w:ascii="나눔바른고딕" w:eastAsia="나눔바른고딕" w:hAnsi="나눔바른고딕" w:hint="eastAsia"/>
          <w:b/>
          <w:bCs/>
          <w:u w:val="single" w:color="000000"/>
          <w:rtl w:val="off"/>
        </w:rPr>
        <w:t>14</w:t>
      </w:r>
      <w:r>
        <w:rPr>
          <w:rFonts w:ascii="나눔바른고딕" w:eastAsia="나눔바른고딕" w:hAnsi="나눔바른고딕" w:hint="eastAsia"/>
          <w:b/>
          <w:bCs/>
          <w:u w:val="single" w:color="000000"/>
        </w:rPr>
        <w:t>일</w:t>
      </w:r>
      <w:r>
        <w:rPr>
          <w:lang w:eastAsia="ko-KR"/>
          <w:rFonts w:ascii="나눔바른고딕" w:eastAsia="나눔바른고딕" w:hAnsi="나눔바른고딕" w:hint="eastAsia"/>
          <w:b/>
          <w:bCs/>
          <w:u w:val="single" w:color="000000"/>
          <w:rtl w:val="off"/>
        </w:rPr>
        <w:t>(월)</w:t>
      </w:r>
      <w:r>
        <w:rPr>
          <w:lang w:eastAsia="ko-KR"/>
          <w:rFonts w:ascii="나눔바른고딕" w:eastAsia="나눔바른고딕" w:hAnsi="나눔바른고딕" w:hint="eastAsia"/>
          <w:b/>
          <w:bCs/>
          <w:u w:val="none" w:color="000000"/>
          <w:rtl w:val="off"/>
        </w:rPr>
        <w:t xml:space="preserve"> </w:t>
      </w:r>
      <w:r>
        <w:rPr>
          <w:rFonts w:ascii="나눔바른고딕" w:eastAsia="나눔바른고딕" w:hAnsi="나눔바른고딕"/>
        </w:rPr>
        <w:t>(</w:t>
      </w:r>
      <w:r>
        <w:rPr>
          <w:lang w:eastAsia="ko-KR"/>
          <w:rFonts w:ascii="나눔바른고딕" w:eastAsia="나눔바른고딕" w:hAnsi="나눔바른고딕"/>
          <w:rtl w:val="off"/>
        </w:rPr>
        <w:t>11인 선발 예정</w:t>
      </w:r>
      <w:r>
        <w:rPr>
          <w:rFonts w:ascii="나눔바른고딕" w:eastAsia="나눔바른고딕" w:hAnsi="나눔바른고딕" w:hint="eastAsia"/>
        </w:rPr>
        <w:t>)</w:t>
      </w:r>
    </w:p>
    <w:p>
      <w:pPr>
        <w:pStyle w:val="a3"/>
        <w:snapToGrid/>
        <w:spacing w:after="160" w:before="240" w:line="276" w:lineRule="auto"/>
      </w:pPr>
      <w:r>
        <w:rPr>
          <w:rFonts w:ascii="나눔바른고딕" w:eastAsia="나눔바른고딕" w:hAnsi="나눔바른고딕"/>
          <w:b/>
          <w:bCs/>
        </w:rPr>
        <w:t>5</w:t>
      </w:r>
      <w:r>
        <w:rPr>
          <w:rFonts w:ascii="나눔바른고딕" w:eastAsia="나눔바른고딕" w:hAnsi="나눔바른고딕" w:hint="eastAsia"/>
        </w:rPr>
        <w:t>)</w:t>
      </w:r>
      <w:r>
        <w:rPr>
          <w:rFonts w:eastAsia="나눔바른고딕"/>
          <w:b/>
          <w:bCs/>
        </w:rPr>
        <w:t xml:space="preserve"> </w:t>
      </w:r>
      <w:r>
        <w:rPr>
          <w:rFonts w:ascii="나눔바른고딕" w:eastAsia="나눔바른고딕" w:hAnsi="나눔바른고딕" w:hint="eastAsia"/>
          <w:b/>
          <w:bCs/>
          <w:u w:val="single" w:color="000000"/>
        </w:rPr>
        <w:t>활동기간 :</w:t>
      </w:r>
      <w:r>
        <w:rPr>
          <w:rFonts w:ascii="나눔바른고딕" w:eastAsia="나눔바른고딕" w:hAnsi="나눔바른고딕" w:hint="eastAsia"/>
          <w:b/>
          <w:bCs/>
          <w:u w:val="single" w:color="000000"/>
        </w:rPr>
        <w:t xml:space="preserve"> </w:t>
      </w:r>
      <w:r>
        <w:rPr>
          <w:lang w:eastAsia="ko-KR"/>
          <w:rFonts w:ascii="나눔바른고딕" w:eastAsia="나눔바른고딕" w:hAnsi="나눔바른고딕" w:hint="eastAsia"/>
          <w:b/>
          <w:bCs/>
          <w:u w:val="single" w:color="000000"/>
          <w:rtl w:val="off"/>
        </w:rPr>
        <w:t>8</w:t>
      </w:r>
      <w:r>
        <w:rPr>
          <w:rFonts w:ascii="나눔바른고딕" w:eastAsia="나눔바른고딕" w:hAnsi="나눔바른고딕" w:hint="eastAsia"/>
          <w:b/>
          <w:bCs/>
          <w:u w:val="single" w:color="000000"/>
        </w:rPr>
        <w:t>주 (</w:t>
      </w:r>
      <w:r>
        <w:rPr>
          <w:lang w:eastAsia="ko-KR"/>
          <w:rFonts w:ascii="나눔바른고딕" w:eastAsia="나눔바른고딕" w:hAnsi="나눔바른고딕" w:hint="eastAsia"/>
          <w:b/>
          <w:bCs/>
          <w:u w:val="single" w:color="000000"/>
          <w:rtl w:val="off"/>
        </w:rPr>
        <w:t>12</w:t>
      </w:r>
      <w:r>
        <w:rPr>
          <w:rFonts w:ascii="나눔바른고딕" w:eastAsia="나눔바른고딕" w:hAnsi="나눔바른고딕" w:hint="eastAsia"/>
          <w:b/>
          <w:bCs/>
          <w:u w:val="single" w:color="000000"/>
        </w:rPr>
        <w:t>월 2</w:t>
      </w:r>
      <w:r>
        <w:rPr>
          <w:lang w:eastAsia="ko-KR"/>
          <w:rFonts w:ascii="나눔바른고딕" w:eastAsia="나눔바른고딕" w:hAnsi="나눔바른고딕" w:hint="eastAsia"/>
          <w:b/>
          <w:bCs/>
          <w:u w:val="single" w:color="000000"/>
          <w:rtl w:val="off"/>
        </w:rPr>
        <w:t>2</w:t>
      </w:r>
      <w:r>
        <w:rPr>
          <w:rFonts w:ascii="나눔바른고딕" w:eastAsia="나눔바른고딕" w:hAnsi="나눔바른고딕" w:hint="eastAsia"/>
          <w:b/>
          <w:bCs/>
          <w:u w:val="single" w:color="000000"/>
        </w:rPr>
        <w:t xml:space="preserve">일 - </w:t>
      </w:r>
      <w:r>
        <w:rPr>
          <w:lang w:eastAsia="ko-KR"/>
          <w:rFonts w:ascii="나눔바른고딕" w:eastAsia="나눔바른고딕" w:hAnsi="나눔바른고딕" w:hint="eastAsia"/>
          <w:b/>
          <w:bCs/>
          <w:u w:val="single" w:color="000000"/>
          <w:rtl w:val="off"/>
        </w:rPr>
        <w:t>2</w:t>
      </w:r>
      <w:r>
        <w:rPr>
          <w:rFonts w:ascii="나눔바른고딕" w:eastAsia="나눔바른고딕" w:hAnsi="나눔바른고딕" w:hint="eastAsia"/>
          <w:b/>
          <w:bCs/>
          <w:u w:val="single" w:color="000000"/>
        </w:rPr>
        <w:t xml:space="preserve">월 </w:t>
      </w:r>
      <w:r>
        <w:rPr>
          <w:lang w:eastAsia="ko-KR"/>
          <w:rFonts w:ascii="나눔바른고딕" w:eastAsia="나눔바른고딕" w:hAnsi="나눔바른고딕" w:hint="eastAsia"/>
          <w:b/>
          <w:bCs/>
          <w:u w:val="single" w:color="000000"/>
          <w:rtl w:val="off"/>
        </w:rPr>
        <w:t>10</w:t>
      </w:r>
      <w:r>
        <w:rPr>
          <w:rFonts w:ascii="나눔바른고딕" w:eastAsia="나눔바른고딕" w:hAnsi="나눔바른고딕" w:hint="eastAsia"/>
          <w:b/>
          <w:bCs/>
          <w:u w:val="single" w:color="000000"/>
        </w:rPr>
        <w:t>일)</w:t>
      </w:r>
    </w:p>
    <w:p>
      <w:pPr>
        <w:pStyle w:val="a3"/>
        <w:snapToGrid/>
        <w:spacing w:after="160" w:before="240" w:line="276" w:lineRule="auto"/>
        <w:rPr>
          <w:lang/>
          <w:rFonts w:ascii="나눔바른고딕" w:eastAsia="나눔바른고딕" w:hAnsi="나눔바른고딕"/>
          <w:rtl w:val="off"/>
        </w:rPr>
      </w:pPr>
      <w:r>
        <w:rPr>
          <w:rFonts w:ascii="나눔바른고딕" w:eastAsia="나눔바른고딕" w:hAnsi="나눔바른고딕"/>
        </w:rPr>
        <w:t>6</w:t>
      </w:r>
      <w:r>
        <w:rPr>
          <w:rFonts w:ascii="나눔바른고딕" w:eastAsia="나눔바른고딕" w:hAnsi="나눔바른고딕" w:hint="eastAsia"/>
        </w:rPr>
        <w:t xml:space="preserve">) </w:t>
      </w:r>
      <w:r>
        <w:rPr>
          <w:rFonts w:ascii="나눔바른고딕" w:eastAsia="나눔바른고딕" w:hAnsi="나눔바른고딕" w:hint="eastAsia"/>
        </w:rPr>
        <w:t xml:space="preserve">결과보고 </w:t>
      </w:r>
      <w:r>
        <w:rPr>
          <w:rFonts w:ascii="나눔바른고딕" w:eastAsia="나눔바른고딕" w:hAnsi="나눔바른고딕" w:hint="eastAsia"/>
        </w:rPr>
        <w:t>워크샵 :</w:t>
      </w:r>
      <w:r>
        <w:rPr>
          <w:rFonts w:ascii="나눔바른고딕" w:eastAsia="나눔바른고딕" w:hAnsi="나눔바른고딕" w:hint="eastAsia"/>
        </w:rPr>
        <w:t xml:space="preserve"> </w:t>
      </w:r>
      <w:r>
        <w:rPr>
          <w:lang w:eastAsia="ko-KR"/>
          <w:rFonts w:ascii="나눔바른고딕" w:eastAsia="나눔바른고딕" w:hAnsi="나눔바른고딕" w:hint="eastAsia"/>
          <w:rtl w:val="off"/>
        </w:rPr>
        <w:t>2</w:t>
      </w:r>
      <w:r>
        <w:rPr>
          <w:rFonts w:ascii="나눔바른고딕" w:eastAsia="나눔바른고딕" w:hAnsi="나눔바른고딕" w:hint="eastAsia"/>
        </w:rPr>
        <w:t xml:space="preserve">월 </w:t>
      </w:r>
      <w:r>
        <w:rPr>
          <w:lang w:eastAsia="ko-KR"/>
          <w:rFonts w:ascii="나눔바른고딕" w:eastAsia="나눔바른고딕" w:hAnsi="나눔바른고딕" w:hint="eastAsia"/>
          <w:rtl w:val="off"/>
        </w:rPr>
        <w:t>10</w:t>
      </w:r>
      <w:r>
        <w:rPr>
          <w:rFonts w:ascii="나눔바른고딕" w:eastAsia="나눔바른고딕" w:hAnsi="나눔바른고딕" w:hint="eastAsia"/>
        </w:rPr>
        <w:t>일</w:t>
      </w:r>
      <w:r>
        <w:rPr>
          <w:lang w:eastAsia="ko-KR"/>
          <w:rFonts w:ascii="나눔바른고딕" w:eastAsia="나눔바른고딕" w:hAnsi="나눔바른고딕" w:hint="eastAsia"/>
          <w:rtl w:val="off"/>
        </w:rPr>
        <w:t xml:space="preserve">(수) </w:t>
      </w:r>
      <w:r>
        <w:rPr>
          <w:rFonts w:ascii="나눔바른고딕" w:eastAsia="나눔바른고딕" w:hAnsi="나눔바른고딕"/>
        </w:rPr>
        <w:t>(</w:t>
      </w:r>
      <w:r>
        <w:rPr>
          <w:rFonts w:ascii="나눔바른고딕" w:eastAsia="나눔바른고딕" w:hAnsi="나눔바른고딕" w:hint="eastAsia"/>
        </w:rPr>
        <w:t>일정에 따라 변경될 수도 있음)</w:t>
      </w:r>
    </w:p>
    <w:p>
      <w:pPr>
        <w:pStyle w:val="a3"/>
        <w:snapToGrid/>
        <w:spacing w:after="160" w:before="240" w:line="276" w:lineRule="auto"/>
        <w:rPr>
          <w:sz w:val="10"/>
          <w:szCs w:val="12"/>
        </w:rPr>
      </w:pPr>
    </w:p>
    <w:p>
      <w:pPr>
        <w:pStyle w:val="a3"/>
        <w:snapToGrid/>
        <w:spacing w:after="160" w:before="240" w:line="276" w:lineRule="auto"/>
      </w:pPr>
      <w:r>
        <w:rPr>
          <w:rFonts w:ascii="나눔바른고딕" w:eastAsia="나눔바른고딕" w:hAnsi="나눔바른고딕" w:hint="eastAsia"/>
          <w:b/>
          <w:bCs/>
        </w:rPr>
        <w:t>선발방법 &gt;</w:t>
      </w:r>
    </w:p>
    <w:p>
      <w:pPr>
        <w:pStyle w:val="a3"/>
        <w:snapToGrid/>
        <w:spacing w:after="160" w:before="240" w:line="276" w:lineRule="auto"/>
      </w:pPr>
      <w:r>
        <w:rPr>
          <w:rFonts w:ascii="나눔바른고딕" w:eastAsia="나눔바른고딕" w:hAnsi="나눔바른고딕" w:hint="eastAsia"/>
        </w:rPr>
        <w:t xml:space="preserve">1) 가능한 1지망에 </w:t>
      </w:r>
      <w:r>
        <w:rPr>
          <w:rFonts w:ascii="나눔바른고딕" w:eastAsia="나눔바른고딕" w:hAnsi="나눔바른고딕" w:hint="eastAsia"/>
        </w:rPr>
        <w:t>배정 하는</w:t>
      </w:r>
      <w:r>
        <w:rPr>
          <w:rFonts w:ascii="나눔바른고딕" w:eastAsia="나눔바른고딕" w:hAnsi="나눔바른고딕" w:hint="eastAsia"/>
        </w:rPr>
        <w:t xml:space="preserve"> 것을 원칙으로 함</w:t>
      </w:r>
    </w:p>
    <w:p>
      <w:pPr>
        <w:pStyle w:val="a3"/>
        <w:snapToGrid/>
        <w:spacing w:after="160" w:before="240" w:line="276" w:lineRule="auto"/>
        <w:rPr>
          <w:lang/>
          <w:rFonts w:ascii="나눔바른고딕" w:eastAsia="나눔바른고딕" w:hAnsi="나눔바른고딕"/>
          <w:rtl w:val="off"/>
        </w:rPr>
      </w:pPr>
      <w:r>
        <w:rPr>
          <w:rFonts w:ascii="나눔바른고딕" w:eastAsia="나눔바른고딕" w:hAnsi="나눔바른고딕" w:hint="eastAsia"/>
        </w:rPr>
        <w:t>2) 연구주제를 담당하시는 교수님께서 지원자 중에서 합격자를 선정함</w:t>
      </w:r>
    </w:p>
    <w:p>
      <w:pPr>
        <w:pStyle w:val="a3"/>
        <w:snapToGrid/>
        <w:spacing w:after="160" w:before="240" w:line="276" w:lineRule="auto"/>
        <w:rPr>
          <w:rFonts w:eastAsia="나눔바른고딕"/>
          <w:sz w:val="12"/>
          <w:szCs w:val="14"/>
        </w:rPr>
      </w:pPr>
    </w:p>
    <w:p>
      <w:pPr>
        <w:pStyle w:val="a3"/>
        <w:snapToGrid/>
        <w:spacing w:after="160" w:before="240" w:line="276" w:lineRule="auto"/>
      </w:pPr>
      <w:r>
        <w:rPr>
          <w:rFonts w:ascii="나눔바른고딕" w:eastAsia="나눔바른고딕" w:hAnsi="나눔바른고딕" w:hint="eastAsia"/>
          <w:b/>
          <w:bCs/>
        </w:rPr>
        <w:t xml:space="preserve">진리장학금 </w:t>
      </w:r>
      <w:r>
        <w:rPr>
          <w:rFonts w:ascii="나눔바른고딕" w:eastAsia="나눔바른고딕" w:hAnsi="나눔바른고딕" w:hint="eastAsia"/>
          <w:b/>
          <w:bCs/>
        </w:rPr>
        <w:t>관련 &gt;</w:t>
      </w:r>
    </w:p>
    <w:p>
      <w:pPr>
        <w:pStyle w:val="a3"/>
        <w:snapToGrid/>
        <w:spacing w:after="160" w:before="240" w:line="276" w:lineRule="auto"/>
      </w:pPr>
      <w:r>
        <w:rPr>
          <w:rFonts w:ascii="나눔바른고딕" w:eastAsia="나눔바른고딕" w:hAnsi="나눔바른고딕" w:hint="eastAsia"/>
        </w:rPr>
        <w:t xml:space="preserve">1) 활동기간의 지도교수님 의견과 참여도 및 과제를 평가하여 학생에게 </w:t>
      </w:r>
      <w:r>
        <w:rPr>
          <w:rFonts w:ascii="나눔바른고딕" w:eastAsia="나눔바른고딕" w:hAnsi="나눔바른고딕" w:hint="eastAsia"/>
          <w:b/>
          <w:bCs/>
          <w:u w:val="single" w:color="000000"/>
        </w:rPr>
        <w:t>진리장학금</w:t>
      </w:r>
      <w:r>
        <w:rPr>
          <w:rFonts w:eastAsia="나눔바른고딕"/>
        </w:rPr>
        <w:t xml:space="preserve"> </w:t>
      </w:r>
      <w:r>
        <w:rPr>
          <w:rFonts w:ascii="나눔바른고딕" w:eastAsia="나눔바른고딕" w:hAnsi="나눔바른고딕" w:hint="eastAsia"/>
        </w:rPr>
        <w:t>지급</w:t>
      </w:r>
    </w:p>
    <w:p>
      <w:pPr>
        <w:pStyle w:val="a3"/>
        <w:snapToGrid/>
        <w:spacing w:after="160" w:before="240" w:line="276" w:lineRule="auto"/>
        <w:rPr>
          <w:lang w:eastAsia="ko-KR"/>
          <w:rFonts w:eastAsia="나눔바른고딕" w:hint="eastAsia"/>
          <w:rtl w:val="off"/>
        </w:rPr>
      </w:pPr>
      <w:r>
        <w:rPr>
          <w:rFonts w:ascii="나눔바른고딕" w:eastAsia="나눔바른고딕" w:hAnsi="나눔바른고딕" w:hint="eastAsia"/>
        </w:rPr>
        <w:t>2) 프로그램 장학금으로 인건비성 장학금이 아님을 사전 고지함</w:t>
      </w:r>
    </w:p>
    <w:p>
      <w:pPr>
        <w:pStyle w:val="a3"/>
        <w:snapToGrid/>
        <w:spacing w:after="160" w:before="240" w:line="276"/>
        <w:rPr>
          <w:rFonts w:eastAsia="나눔바른고딕"/>
        </w:rPr>
      </w:pPr>
    </w:p>
    <w:p>
      <w:pPr>
        <w:pStyle w:val="a3"/>
        <w:ind w:firstLine="5600"/>
        <w:snapToGrid/>
        <w:spacing w:after="160" w:before="240" w:line="276" w:lineRule="auto"/>
      </w:pPr>
      <w:r>
        <w:rPr>
          <w:rFonts w:ascii="나눔바른고딕" w:eastAsia="나눔바른고딕" w:hAnsi="나눔바른고딕" w:hint="eastAsia"/>
        </w:rPr>
        <w:t>20</w:t>
      </w:r>
      <w:r>
        <w:rPr>
          <w:lang w:eastAsia="ko-KR"/>
          <w:rFonts w:ascii="나눔바른고딕" w:eastAsia="나눔바른고딕" w:hAnsi="나눔바른고딕" w:hint="eastAsia"/>
          <w:rtl w:val="off"/>
        </w:rPr>
        <w:t>20</w:t>
      </w:r>
      <w:r>
        <w:rPr>
          <w:rFonts w:ascii="나눔바른고딕" w:eastAsia="나눔바른고딕" w:hAnsi="나눔바른고딕" w:hint="eastAsia"/>
        </w:rPr>
        <w:t xml:space="preserve"> 년 </w:t>
      </w:r>
      <w:r>
        <w:rPr>
          <w:lang w:eastAsia="ko-KR"/>
          <w:rFonts w:ascii="나눔바른고딕" w:eastAsia="나눔바른고딕" w:hAnsi="나눔바른고딕" w:hint="eastAsia"/>
          <w:rtl w:val="off"/>
        </w:rPr>
        <w:t>11</w:t>
      </w:r>
      <w:r>
        <w:rPr>
          <w:rFonts w:ascii="나눔바른고딕" w:eastAsia="나눔바른고딕" w:hAnsi="나눔바른고딕" w:hint="eastAsia"/>
        </w:rPr>
        <w:t xml:space="preserve"> 월 </w:t>
      </w:r>
      <w:r>
        <w:rPr>
          <w:lang w:eastAsia="ko-KR"/>
          <w:rFonts w:ascii="나눔바른고딕" w:eastAsia="나눔바른고딕" w:hAnsi="나눔바른고딕" w:hint="eastAsia"/>
          <w:rtl w:val="off"/>
        </w:rPr>
        <w:t>25</w:t>
      </w:r>
      <w:r>
        <w:rPr>
          <w:rFonts w:ascii="나눔바른고딕" w:eastAsia="나눔바른고딕" w:hAnsi="나눔바른고딕" w:hint="eastAsia"/>
        </w:rPr>
        <w:t xml:space="preserve"> 일 </w:t>
      </w:r>
    </w:p>
    <w:p>
      <w:pPr>
        <w:pStyle w:val="a3"/>
        <w:ind w:firstLine="5600"/>
        <w:snapToGrid/>
        <w:spacing w:after="160" w:before="240" w:line="276" w:lineRule="auto"/>
        <w:rPr>
          <w:lang/>
          <w:rFonts w:ascii="나눔바른고딕" w:eastAsia="나눔바른고딕" w:hAnsi="나눔바른고딕"/>
          <w:rtl w:val="off"/>
        </w:rPr>
      </w:pPr>
      <w:r>
        <w:rPr>
          <w:rFonts w:ascii="나눔바른고딕" w:eastAsia="나눔바른고딕" w:hAnsi="나눔바른고딕" w:hint="eastAsia"/>
        </w:rPr>
        <w:t xml:space="preserve">이과대학 물리학과장 </w:t>
      </w:r>
      <w:r>
        <w:rPr>
          <w:lang w:eastAsia="ko-KR"/>
          <w:rFonts w:ascii="나눔바른고딕" w:eastAsia="나눔바른고딕" w:hAnsi="나눔바른고딕" w:hint="eastAsia"/>
          <w:rtl w:val="off"/>
        </w:rPr>
        <w:t>원은일</w:t>
      </w:r>
      <w:r>
        <w:rPr>
          <w:rFonts w:ascii="나눔바른고딕" w:eastAsia="나눔바른고딕" w:hAnsi="나눔바른고딕"/>
        </w:rPr>
        <w:br w:type="page"/>
      </w:r>
    </w:p>
    <w:p>
      <w:pPr>
        <w:pStyle w:val="a3"/>
        <w:snapToGrid/>
        <w:jc w:val="center"/>
        <w:spacing w:line="240" w:lineRule="auto"/>
        <w:rPr>
          <w:lang w:eastAsia="ko-KR"/>
          <w:rFonts w:ascii="나눔고딕 ExtraBold" w:eastAsia="나눔고딕 ExtraBold" w:hAnsi="나눔고딕 ExtraBold" w:hint="eastAsia"/>
          <w:b/>
          <w:sz w:val="28"/>
          <w:szCs w:val="28"/>
          <w:rtl w:val="off"/>
        </w:rPr>
      </w:pPr>
    </w:p>
    <w:p>
      <w:pPr>
        <w:pStyle w:val="a3"/>
        <w:snapToGrid/>
        <w:jc w:val="center"/>
        <w:spacing w:line="240" w:lineRule="auto"/>
        <w:rPr>
          <w:lang w:eastAsia="ko-KR"/>
          <w:rFonts w:ascii="나눔고딕 ExtraBold" w:eastAsia="나눔고딕 ExtraBold" w:hAnsi="나눔고딕 ExtraBold" w:hint="eastAsia"/>
          <w:b/>
          <w:sz w:val="28"/>
          <w:szCs w:val="28"/>
          <w:rtl w:val="off"/>
        </w:rPr>
      </w:pPr>
      <w:r>
        <w:rPr>
          <w:rFonts w:ascii="나눔고딕 ExtraBold" w:eastAsia="나눔고딕 ExtraBold" w:hAnsi="나눔고딕 ExtraBold" w:hint="eastAsia"/>
          <w:b/>
          <w:sz w:val="28"/>
          <w:szCs w:val="28"/>
        </w:rPr>
        <w:t xml:space="preserve">진리장학금 프로그램 연구 주제 </w:t>
      </w:r>
    </w:p>
    <w:p>
      <w:pPr>
        <w:pStyle w:val="a3"/>
        <w:snapToGrid/>
        <w:jc w:val="center"/>
        <w:spacing w:line="240" w:lineRule="auto"/>
        <w:rPr>
          <w:lang w:eastAsia="ko-KR"/>
          <w:rFonts w:ascii="나눔고딕 ExtraBold" w:eastAsia="나눔고딕 ExtraBold" w:hAnsi="나눔고딕 ExtraBold" w:hint="eastAsia"/>
          <w:b/>
          <w:sz w:val="28"/>
          <w:szCs w:val="28"/>
          <w:rtl w:val="off"/>
        </w:rPr>
      </w:pPr>
    </w:p>
    <w:tbl>
      <w:tblPr>
        <w:tblW w:w="1050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jc w:val="center"/>
        <w:tblCellMar>
          <w:top w:w="30" w:type="dxa"/>
          <w:left w:w="30" w:type="dxa"/>
          <w:bottom w:w="30" w:type="dxa"/>
          <w:right w:w="30" w:type="dxa"/>
        </w:tblCellMar>
      </w:tblPr>
      <w:tblGrid>
        <w:gridCol w:w="1168"/>
        <w:gridCol w:w="2126"/>
        <w:gridCol w:w="7212"/>
      </w:tblGrid>
      <w:tr>
        <w:trPr>
          <w:trHeight w:val="416" w:hRule="atLeast"/>
        </w:trPr>
        <w:tc>
          <w:tcPr>
            <w:tcW w:w="1168" w:type="dxa"/>
            <w:tcBorders>
              <w:top w:val="none"/>
              <w:left w:val="none"/>
              <w:bottom w:val="none"/>
              <w:right w:val="none"/>
            </w:tcBorders>
            <w:shd w:val="clear" w:color="auto" w:fill="C0CDEF"/>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b/>
                <w:bCs/>
                <w:color w:val="000000"/>
                <w:sz w:val="18"/>
                <w:szCs w:val="16"/>
                <w:spacing w:val="0"/>
              </w:rPr>
            </w:pPr>
            <w:r>
              <w:rPr>
                <w:lang w:eastAsia="ko-KR"/>
                <w:rFonts w:ascii="맑은 고딕" w:eastAsia="맑은 고딕" w:hAnsi="맑은 고딕" w:cs="맑은 고딕"/>
                <w:b/>
                <w:bCs/>
                <w:color w:val="000000"/>
                <w:sz w:val="18"/>
                <w:szCs w:val="16"/>
                <w:spacing w:val="0"/>
                <w:rtl w:val="off"/>
              </w:rPr>
              <w:t>지도 교수</w:t>
            </w:r>
          </w:p>
        </w:tc>
        <w:tc>
          <w:tcPr>
            <w:tcW w:w="2126" w:type="dxa"/>
            <w:tcBorders>
              <w:top w:val="none"/>
              <w:left w:val="none"/>
              <w:bottom w:val="none"/>
              <w:right w:val="none"/>
            </w:tcBorders>
            <w:shd w:val="clear" w:color="auto" w:fill="C0CDEF"/>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b/>
                <w:bCs/>
                <w:color w:val="000000"/>
                <w:sz w:val="18"/>
                <w:szCs w:val="16"/>
                <w:spacing w:val="0"/>
              </w:rPr>
            </w:pPr>
            <w:r>
              <w:rPr>
                <w:rFonts w:ascii="맑은 고딕" w:eastAsia="맑은 고딕" w:hAnsi="맑은 고딕" w:cs="맑은 고딕"/>
                <w:b/>
                <w:bCs/>
                <w:color w:val="000000"/>
                <w:sz w:val="18"/>
                <w:szCs w:val="16"/>
                <w:spacing w:val="0"/>
              </w:rPr>
              <w:t xml:space="preserve">연구 </w:t>
            </w:r>
            <w:r>
              <w:rPr>
                <w:rFonts w:ascii="맑은 고딕" w:eastAsia="맑은 고딕" w:hAnsi="맑은 고딕" w:cs="맑은 고딕"/>
                <w:b/>
                <w:bCs/>
                <w:color w:val="000000"/>
                <w:sz w:val="18"/>
                <w:szCs w:val="16"/>
                <w:spacing w:val="0"/>
              </w:rPr>
              <w:t>제목</w:t>
            </w:r>
          </w:p>
        </w:tc>
        <w:tc>
          <w:tcPr>
            <w:tcW w:w="7212" w:type="dxa"/>
            <w:tcBorders>
              <w:top w:val="none"/>
              <w:left w:val="none"/>
              <w:bottom w:val="none"/>
              <w:right w:val="none"/>
            </w:tcBorders>
            <w:shd w:val="clear" w:color="auto" w:fill="C0CDEF"/>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b/>
                <w:bCs/>
                <w:color w:val="000000"/>
                <w:sz w:val="18"/>
                <w:szCs w:val="16"/>
                <w:spacing w:val="0"/>
              </w:rPr>
            </w:pPr>
            <w:r>
              <w:rPr>
                <w:rFonts w:ascii="맑은 고딕" w:eastAsia="맑은 고딕" w:hAnsi="맑은 고딕" w:cs="맑은 고딕"/>
                <w:b/>
                <w:bCs/>
                <w:color w:val="000000"/>
                <w:sz w:val="18"/>
                <w:szCs w:val="16"/>
                <w:spacing w:val="0"/>
              </w:rPr>
              <w:t xml:space="preserve">과제 </w:t>
            </w:r>
            <w:r>
              <w:rPr>
                <w:rFonts w:ascii="맑은 고딕" w:eastAsia="맑은 고딕" w:hAnsi="맑은 고딕" w:cs="맑은 고딕"/>
                <w:b/>
                <w:bCs/>
                <w:color w:val="000000"/>
                <w:sz w:val="18"/>
                <w:szCs w:val="16"/>
                <w:spacing w:val="0"/>
              </w:rPr>
              <w:t>설명 (</w:t>
            </w:r>
            <w:r>
              <w:rPr>
                <w:rFonts w:ascii="맑은 고딕" w:eastAsia="맑은 고딕" w:hAnsi="맑은 고딕" w:cs="맑은 고딕"/>
                <w:b/>
                <w:bCs/>
                <w:color w:val="000000"/>
                <w:sz w:val="18"/>
                <w:szCs w:val="16"/>
                <w:spacing w:val="0"/>
              </w:rPr>
              <w:t>상세)</w:t>
            </w:r>
          </w:p>
        </w:tc>
      </w:tr>
      <w:tr>
        <w:trPr>
          <w:trHeight w:val="334" w:hRule="atLeast"/>
        </w:trPr>
        <w:tc>
          <w:tcPr>
            <w:tcW w:w="1168" w:type="dxa"/>
            <w:vMerge w:val="restart"/>
            <w:tcBorders>
              <w:top w:val="none"/>
              <w:left w:val="none"/>
              <w:bottom w:val="single" w:sz="4" w:space="0" w:color="auto"/>
              <w:right w:val="none"/>
            </w:tcBorders>
            <w:shd w:val="clear" w:color="auto" w:fill="auto"/>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강세종</w:t>
            </w:r>
          </w:p>
        </w:tc>
        <w:tc>
          <w:tcPr>
            <w:tcW w:w="2126" w:type="dxa"/>
            <w:tcBorders>
              <w:top w:val="none"/>
              <w:left w:val="none"/>
              <w:bottom w:val="none"/>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sz w:val="18"/>
                <w:szCs w:val="18"/>
              </w:rPr>
            </w:pPr>
            <w:r>
              <w:rPr>
                <w:sz w:val="18"/>
                <w:szCs w:val="18"/>
              </w:rPr>
              <w:t>온도에 따른 초전도체의 전기저항변화 측정</w:t>
            </w:r>
          </w:p>
        </w:tc>
        <w:tc>
          <w:tcPr>
            <w:tcW w:w="7212" w:type="dxa"/>
            <w:tcBorders>
              <w:top w:val="none"/>
              <w:left w:val="none"/>
              <w:bottom w:val="none"/>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 xml:space="preserve">고온초전도체는 현대물리학의 미스테리이다. 온도를 상온에서 저온으로 서서히 감소시킬 경우 초전도체의 전기저항은 서서히 감소하다가 임계 온도부근에서 급격하게 0으로 떨어진다. 본 프로젝트에서는 고체시료의 온도를 서서히 감소시키면서 전기저항을 측정하고 그 특성이 자기장에 의해 어떻게 변화하는지 탐구할 것이다. </w:t>
            </w:r>
          </w:p>
        </w:tc>
      </w:tr>
      <w:tr>
        <w:trPr>
          <w:trHeight w:val="334" w:hRule="atLeast"/>
        </w:trPr>
        <w:tc>
          <w:tcPr>
            <w:tcW w:w="1168" w:type="dxa"/>
            <w:vMerge w:val="continue"/>
            <w:tcBorders>
              <w:top w:val="single" w:sz="4" w:space="0" w:color="auto"/>
              <w:left w:val="none"/>
              <w:bottom w:val="none"/>
              <w:right w:val="none"/>
            </w:tcBorders>
            <w:shd w:val="clear" w:color="auto" w:fill="auto"/>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p>
        </w:tc>
        <w:tc>
          <w:tcPr>
            <w:tcW w:w="2126" w:type="dxa"/>
            <w:tcBorders>
              <w:top w:val="none"/>
              <w:left w:val="none"/>
              <w:bottom w:val="none"/>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sz w:val="18"/>
                <w:szCs w:val="18"/>
              </w:rPr>
            </w:pPr>
            <w:r>
              <w:rPr>
                <w:sz w:val="18"/>
                <w:szCs w:val="18"/>
              </w:rPr>
              <w:t>원자레벨 현미경 시료제작과 이미지 측정</w:t>
            </w:r>
          </w:p>
        </w:tc>
        <w:tc>
          <w:tcPr>
            <w:tcW w:w="7212" w:type="dxa"/>
            <w:tcBorders>
              <w:top w:val="none"/>
              <w:left w:val="none"/>
              <w:bottom w:val="none"/>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 xml:space="preserve">작은 구조를 시각화 하는 현미경 기술은 광학현미경, 전자현미경 시대를 지나 원자레벨의 분해능을 자랑하는 scanning tunneling microscope (STM)의 탄생으로 전성기에 이르렀다. 본 프로젝트에서는 STM용 시료만드는 방법을 배워 직접 새로운 시료를 제작하고 이를 대학원생과 같이 이미징함으로서 원자분해능 현미경 세계를 경험할 것이다. </w:t>
            </w:r>
          </w:p>
        </w:tc>
      </w:tr>
      <w:tr>
        <w:trPr>
          <w:trHeight w:val="647" w:hRule="atLeast"/>
        </w:trPr>
        <w:tc>
          <w:tcPr>
            <w:tcW w:w="1168" w:type="dxa"/>
            <w:vMerge w:val="restart"/>
            <w:tcBorders>
              <w:top w:val="none"/>
              <w:left w:val="none"/>
              <w:bottom w:val="single" w:sz="4" w:space="0" w:color="auto"/>
              <w:right w:val="none"/>
            </w:tcBorders>
            <w:shd w:val="clear" w:color="auto" w:fill="auto"/>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박홍규</w:t>
            </w:r>
          </w:p>
        </w:tc>
        <w:tc>
          <w:tcPr>
            <w:tcW w:w="2126" w:type="dxa"/>
            <w:tcBorders>
              <w:top w:val="none"/>
              <w:left w:val="none"/>
              <w:bottom w:val="single" w:sz="4" w:space="0" w:color="auto"/>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토폴로지컬 레이저 특성 연구</w:t>
            </w:r>
          </w:p>
        </w:tc>
        <w:tc>
          <w:tcPr>
            <w:tcW w:w="7212" w:type="dxa"/>
            <w:tcBorders>
              <w:top w:val="none"/>
              <w:left w:val="none"/>
              <w:bottom w:val="single" w:sz="4" w:space="0" w:color="auto"/>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광학적 토폴로지 특성을 관찰하고 이를 이용한 새로운 레이저의 제작 및 측정을 진행한다.</w:t>
            </w:r>
          </w:p>
        </w:tc>
      </w:tr>
      <w:tr>
        <w:trPr>
          <w:trHeight w:val="647" w:hRule="atLeast"/>
        </w:trPr>
        <w:tc>
          <w:tcPr>
            <w:tcW w:w="1168" w:type="dxa"/>
            <w:vMerge w:val="continue"/>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p>
        </w:tc>
        <w:tc>
          <w:tcPr>
            <w:tcW w:w="2126"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2차원 물질 단일광자원 측정</w:t>
            </w:r>
          </w:p>
        </w:tc>
        <w:tc>
          <w:tcPr>
            <w:tcW w:w="7212"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2차원 물질의 natural 혹은 artificial defect에서 방출되는 단일 광자를 측정하고 특성을 연구한다.</w:t>
            </w:r>
          </w:p>
        </w:tc>
      </w:tr>
      <w:tr>
        <w:trPr>
          <w:trHeight w:val="726" w:hRule="atLeast"/>
        </w:trPr>
        <w:tc>
          <w:tcPr>
            <w:tcW w:w="1168" w:type="dxa"/>
            <w:tcBorders>
              <w:top w:val="none"/>
              <w:left w:val="none"/>
              <w:bottom w:val="single" w:sz="4" w:space="0" w:color="auto"/>
              <w:right w:val="none"/>
            </w:tcBorders>
            <w:shd w:val="clear" w:color="auto" w:fill="auto"/>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원은일</w:t>
            </w:r>
          </w:p>
        </w:tc>
        <w:tc>
          <w:tcPr>
            <w:tcW w:w="2126"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FPGA 를 이용한 다양한 하드웨어 제어 연구</w:t>
            </w:r>
          </w:p>
        </w:tc>
        <w:tc>
          <w:tcPr>
            <w:tcW w:w="7212"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FPGA 를 이용하여 다양한 하드웨어 제어 연구를 수행한다. 특히 기존 VHDL 로 작성된 프로그램 개선을 진행한다.</w:t>
            </w:r>
          </w:p>
        </w:tc>
      </w:tr>
      <w:tr>
        <w:trPr>
          <w:trHeight w:val="937" w:hRule="atLeast"/>
        </w:trPr>
        <w:tc>
          <w:tcPr>
            <w:tcW w:w="1168" w:type="dxa"/>
            <w:vMerge w:val="restart"/>
            <w:tcBorders>
              <w:top w:val="none"/>
              <w:left w:val="none"/>
              <w:bottom w:val="single" w:sz="4" w:space="0" w:color="auto"/>
              <w:right w:val="none"/>
            </w:tcBorders>
            <w:shd w:val="clear" w:color="auto" w:fill="auto"/>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유재혁</w:t>
            </w:r>
          </w:p>
        </w:tc>
        <w:tc>
          <w:tcPr>
            <w:tcW w:w="2126" w:type="dxa"/>
            <w:tcBorders>
              <w:top w:val="none"/>
              <w:left w:val="none"/>
              <w:bottom w:val="single" w:sz="4" w:space="0" w:color="auto"/>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우주선 뮤온으로 인해 발생되는 광전자 개수 측정</w:t>
            </w:r>
          </w:p>
        </w:tc>
        <w:tc>
          <w:tcPr>
            <w:tcW w:w="7212" w:type="dxa"/>
            <w:tcBorders>
              <w:top w:val="none"/>
              <w:left w:val="none"/>
              <w:bottom w:val="single" w:sz="4" w:space="0" w:color="auto"/>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Scintillator을 통과하는 우주선 뮤온은 많은 수의 광자를 발생시킨다. 이 광자들은 광전효과를 통하여 PMT에서 전자를 발생시키고, 전자는 증폭과정을 통하여 펄스를 형성한다. 본 프로젝트에서는 고전압 공급장치, 오실로스코프, PMT, 그리고 신틸레이터를 이용하여 PMT에서 발생되는 광전자의 개수를 측정한다. 이는 분수 전하 탐색 실험의 민감도를 결정하는 매우 중요한 변수가 된다.</w:t>
            </w:r>
          </w:p>
        </w:tc>
      </w:tr>
      <w:tr>
        <w:trPr>
          <w:trHeight w:val="937" w:hRule="atLeast"/>
        </w:trPr>
        <w:tc>
          <w:tcPr>
            <w:tcW w:w="1168" w:type="dxa"/>
            <w:vMerge w:val="continue"/>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p>
        </w:tc>
        <w:tc>
          <w:tcPr>
            <w:tcW w:w="2126"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분수 전하 입자의 multiple Columb scattering 효과 계산</w:t>
            </w:r>
          </w:p>
        </w:tc>
        <w:tc>
          <w:tcPr>
            <w:tcW w:w="7212"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전하를 띤 입자가 물질을 통과할 때 물질 안의 수많은 원자핵에 의한 전기장에 의하여 운동량의 방향이 휘게 되는데 이것을 multiple Columb scattering 이라고 한다. 본 프로젝트에서는 이 효과의 크기를 시뮬레이션 코드를 직접 작성하여 다양한 전하의 크기에 대하여 계산할 것이다. (python 혹은 C++ 기본 지식 필요)</w:t>
            </w:r>
          </w:p>
        </w:tc>
      </w:tr>
      <w:tr>
        <w:trPr>
          <w:trHeight w:val="1139" w:hRule="atLeast"/>
        </w:trPr>
        <w:tc>
          <w:tcPr>
            <w:tcW w:w="1168" w:type="dxa"/>
            <w:vMerge w:val="restart"/>
            <w:tcBorders>
              <w:top w:val="none"/>
              <w:left w:val="none"/>
              <w:bottom w:val="single" w:sz="4" w:space="0" w:color="auto"/>
              <w:right w:val="none"/>
            </w:tcBorders>
            <w:shd w:val="clear" w:color="auto" w:fill="auto"/>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윤태현</w:t>
            </w:r>
          </w:p>
        </w:tc>
        <w:tc>
          <w:tcPr>
            <w:tcW w:w="2126" w:type="dxa"/>
            <w:tcBorders>
              <w:top w:val="none"/>
              <w:left w:val="none"/>
              <w:bottom w:val="single" w:sz="4" w:space="0" w:color="auto"/>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검출되지 않은 광자를 이용한 양자간섭 실험</w:t>
            </w:r>
          </w:p>
        </w:tc>
        <w:tc>
          <w:tcPr>
            <w:tcW w:w="7212" w:type="dxa"/>
            <w:tcBorders>
              <w:top w:val="none"/>
              <w:left w:val="none"/>
              <w:bottom w:val="single" w:sz="4" w:space="0" w:color="auto"/>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양자 상관된 비축퇴 광자쌍에서 긴파장을 갖는 광자가 물체와 상호작용할 때, 짧은 파장을 갖는 광자의 위상변화로 나타나는 양자간섭계의 이해 및 이를 이용한 기초 간섭계를 직접 구성하는 매우 흥미로운 양자광학 실험을 제공할 것이다.</w:t>
            </w:r>
          </w:p>
        </w:tc>
      </w:tr>
      <w:tr>
        <w:trPr>
          <w:trHeight w:val="1139" w:hRule="atLeast"/>
        </w:trPr>
        <w:tc>
          <w:tcPr>
            <w:tcW w:w="1168" w:type="dxa"/>
            <w:vMerge w:val="continue"/>
            <w:tcBorders>
              <w:top w:val="none"/>
              <w:left w:val="none"/>
              <w:bottom w:val="single" w:sz="4" w:space="0" w:color="auto"/>
              <w:right w:val="none"/>
            </w:tcBorders>
            <w:shd w:val="clear" w:color="auto" w:fill="auto"/>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p>
        </w:tc>
        <w:tc>
          <w:tcPr>
            <w:tcW w:w="2126" w:type="dxa"/>
            <w:tcBorders>
              <w:top w:val="none"/>
              <w:left w:val="none"/>
              <w:bottom w:val="single" w:sz="4" w:space="0" w:color="auto"/>
              <w:right w:val="none"/>
            </w:tcBorders>
            <w:shd w:val="clear" w:color="auto" w:fill="auto"/>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레이저 전기장의 연속변수 qmode를 이용한 양자측정 실험</w:t>
            </w:r>
          </w:p>
        </w:tc>
        <w:tc>
          <w:tcPr>
            <w:tcW w:w="7212" w:type="dxa"/>
            <w:tcBorders>
              <w:top w:val="none"/>
              <w:left w:val="none"/>
              <w:bottom w:val="single" w:sz="4" w:space="0" w:color="auto"/>
              <w:right w:val="none"/>
            </w:tcBorders>
            <w:shd w:val="clear" w:color="auto" w:fill="auto"/>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빛의 진동수나 펄스 간격 (시간)과 같이 연속적인 고유값과 고유상태를 갖는 레이저 전기장의 qmode를 이용한 양자광학의 개념을 이해하고, 이를 이용한 미소변위와 미소모멘텀 변화량을 분확정성 원리에 의해 제한받지 않는 양자비파괴 측정에 관한 기초 실험을 경험할 수 있는 기회를 제공할 것이다.</w:t>
            </w:r>
          </w:p>
        </w:tc>
      </w:tr>
      <w:tr>
        <w:trPr>
          <w:trHeight w:val="1139" w:hRule="atLeast"/>
        </w:trPr>
        <w:tc>
          <w:tcPr>
            <w:tcW w:w="1168" w:type="dxa"/>
            <w:vMerge w:val="restart"/>
            <w:tcBorders>
              <w:top w:val="none"/>
              <w:left w:val="none"/>
              <w:bottom w:val="single" w:sz="4" w:space="0" w:color="auto"/>
              <w:right w:val="none"/>
            </w:tcBorders>
            <w:shd w:val="clear" w:color="auto" w:fill="auto"/>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이경진</w:t>
            </w:r>
          </w:p>
        </w:tc>
        <w:tc>
          <w:tcPr>
            <w:tcW w:w="2126"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신경망 네트워크 구조와  spike 역학의 상관관계 조사 (전산 연구)</w:t>
            </w:r>
          </w:p>
        </w:tc>
        <w:tc>
          <w:tcPr>
            <w:tcW w:w="7212"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 xml:space="preserve">뇌는 신경세포들의 신경망 (neural network)으로 구성돼 있는데, 신경망 구조는 이 계를 구성하는 신경세포들의 복잡한 spike 발화 역학과 밀접한 관계가 있다. 본 전산 연구에서는 이들의 상관관계를 평가한다.   </w:t>
            </w:r>
          </w:p>
        </w:tc>
      </w:tr>
      <w:tr>
        <w:trPr>
          <w:trHeight w:val="1139" w:hRule="atLeast"/>
        </w:trPr>
        <w:tc>
          <w:tcPr>
            <w:tcW w:w="1168" w:type="dxa"/>
            <w:vMerge w:val="continue"/>
            <w:tcBorders>
              <w:top w:val="single" w:sz="4" w:space="0" w:color="auto"/>
              <w:left w:val="none"/>
              <w:bottom w:val="single" w:sz="4" w:space="0" w:color="auto"/>
              <w:right w:val="none"/>
            </w:tcBorders>
            <w:shd w:val="clear" w:color="auto" w:fill="auto"/>
            <w:vAlign w:val="top"/>
          </w:tcPr>
          <w:p/>
        </w:tc>
        <w:tc>
          <w:tcPr>
            <w:tcW w:w="2126"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세포핵 내부 크로마틴 구조 동력학적 특성 분석 실험</w:t>
            </w:r>
          </w:p>
        </w:tc>
        <w:tc>
          <w:tcPr>
            <w:tcW w:w="7212"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핵 내부에 존재하는 DNA는, 자체적으로 꼬이고 얽혀, 크로마틴이라는 복잡한 chain 구조를 갖는다. 본 인턴 프로그램에서는, 관련된 실험 형광 영상을 분석하여 크로마틴의 역학적인 특성을 평가한다.</w:t>
            </w:r>
          </w:p>
        </w:tc>
      </w:tr>
    </w:tbl>
    <w:tbl>
      <w:tblPr>
        <w:tblpPr w:vertAnchor="text" w:horzAnchor="page" w:tblpX="802" w:tblpY="832"/>
        <w:tblOverlap w:val="never"/>
        <w:tblW w:w="1043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Pr>
      <w:tblGrid>
        <w:gridCol w:w="1158"/>
        <w:gridCol w:w="2092"/>
        <w:gridCol w:w="7183"/>
      </w:tblGrid>
      <w:tr>
        <w:trPr>
          <w:trHeight w:val="359" w:hRule="atLeast"/>
        </w:trPr>
        <w:tc>
          <w:tcPr>
            <w:tcW w:w="1158" w:type="dxa"/>
            <w:tcBorders>
              <w:top w:val="none"/>
              <w:left w:val="none"/>
              <w:bottom w:val="none"/>
              <w:right w:val="none"/>
            </w:tcBorders>
            <w:shd w:val="clear" w:color="auto" w:fill="C0CDEF"/>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b/>
                <w:bCs/>
                <w:color w:val="000000"/>
                <w:sz w:val="18"/>
                <w:szCs w:val="16"/>
                <w:spacing w:val="0"/>
              </w:rPr>
            </w:pPr>
            <w:r>
              <w:rPr>
                <w:lang w:eastAsia="ko-KR"/>
                <w:rFonts w:ascii="맑은 고딕" w:eastAsia="맑은 고딕" w:hAnsi="맑은 고딕" w:cs="맑은 고딕"/>
                <w:b/>
                <w:bCs/>
                <w:color w:val="000000"/>
                <w:sz w:val="18"/>
                <w:szCs w:val="16"/>
                <w:spacing w:val="0"/>
                <w:rtl w:val="off"/>
              </w:rPr>
              <w:t>지도 교수</w:t>
            </w:r>
          </w:p>
        </w:tc>
        <w:tc>
          <w:tcPr>
            <w:tcW w:w="2092" w:type="dxa"/>
            <w:tcBorders>
              <w:top w:val="none"/>
              <w:left w:val="none"/>
              <w:bottom w:val="none"/>
              <w:right w:val="none"/>
            </w:tcBorders>
            <w:shd w:val="clear" w:color="auto" w:fill="C0CDEF"/>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b/>
                <w:bCs/>
                <w:color w:val="000000"/>
                <w:sz w:val="18"/>
                <w:szCs w:val="16"/>
                <w:spacing w:val="0"/>
              </w:rPr>
            </w:pPr>
            <w:r>
              <w:rPr>
                <w:rFonts w:ascii="맑은 고딕" w:eastAsia="맑은 고딕" w:hAnsi="맑은 고딕" w:cs="맑은 고딕"/>
                <w:b/>
                <w:bCs/>
                <w:color w:val="000000"/>
                <w:sz w:val="18"/>
                <w:szCs w:val="16"/>
                <w:spacing w:val="0"/>
              </w:rPr>
              <w:t xml:space="preserve">연구 </w:t>
            </w:r>
            <w:r>
              <w:rPr>
                <w:rFonts w:ascii="맑은 고딕" w:eastAsia="맑은 고딕" w:hAnsi="맑은 고딕" w:cs="맑은 고딕"/>
                <w:b/>
                <w:bCs/>
                <w:color w:val="000000"/>
                <w:sz w:val="18"/>
                <w:szCs w:val="16"/>
                <w:spacing w:val="0"/>
              </w:rPr>
              <w:t>제목</w:t>
            </w:r>
          </w:p>
        </w:tc>
        <w:tc>
          <w:tcPr>
            <w:tcW w:w="7183" w:type="dxa"/>
            <w:tcBorders>
              <w:top w:val="none"/>
              <w:left w:val="none"/>
              <w:bottom w:val="none"/>
              <w:right w:val="none"/>
            </w:tcBorders>
            <w:shd w:val="clear" w:color="auto" w:fill="C0CDEF"/>
            <w:tcMar/>
            <w:vAlign w:val="center"/>
          </w:tcPr>
          <w:p>
            <w:pPr>
              <w:ind w:leftChars="0" w:left="0" w:rightChars="0" w:right="0" w:firstLineChars="0" w:firstLine="0"/>
              <w:autoSpaceDE w:val="off"/>
              <w:autoSpaceDN w:val="off"/>
              <w:wordWrap/>
              <w:jc w:val="left"/>
              <w:tabs>
                <w:tab w:val="center" w:pos="3579"/>
                <w:tab w:val="left" w:pos="6642"/>
              </w:tabs>
              <w:spacing w:after="0" w:before="0" w:line="240" w:lineRule="auto"/>
              <w:rPr>
                <w:rFonts w:ascii="맑은 고딕" w:eastAsia="맑은 고딕" w:hAnsi="맑은 고딕" w:cs="맑은 고딕"/>
                <w:b/>
                <w:bCs/>
                <w:color w:val="000000"/>
                <w:sz w:val="18"/>
                <w:szCs w:val="16"/>
                <w:spacing w:val="0"/>
              </w:rPr>
            </w:pPr>
            <w:r>
              <w:rPr>
                <w:rFonts w:ascii="맑은 고딕" w:eastAsia="맑은 고딕" w:hAnsi="맑은 고딕" w:cs="맑은 고딕"/>
                <w:b/>
                <w:bCs/>
                <w:color w:val="000000"/>
                <w:sz w:val="18"/>
                <w:szCs w:val="16"/>
                <w:spacing w:val="0"/>
              </w:rPr>
              <w:tab/>
            </w:r>
            <w:r>
              <w:rPr>
                <w:rFonts w:ascii="맑은 고딕" w:eastAsia="맑은 고딕" w:hAnsi="맑은 고딕" w:cs="맑은 고딕"/>
                <w:b/>
                <w:bCs/>
                <w:color w:val="000000"/>
                <w:sz w:val="18"/>
                <w:szCs w:val="16"/>
                <w:spacing w:val="0"/>
              </w:rPr>
              <w:t xml:space="preserve">과제 </w:t>
            </w:r>
            <w:r>
              <w:rPr>
                <w:rFonts w:ascii="맑은 고딕" w:eastAsia="맑은 고딕" w:hAnsi="맑은 고딕" w:cs="맑은 고딕"/>
                <w:b/>
                <w:bCs/>
                <w:color w:val="000000"/>
                <w:sz w:val="18"/>
                <w:szCs w:val="16"/>
                <w:spacing w:val="0"/>
              </w:rPr>
              <w:t>설명 (</w:t>
            </w:r>
            <w:r>
              <w:rPr>
                <w:rFonts w:ascii="맑은 고딕" w:eastAsia="맑은 고딕" w:hAnsi="맑은 고딕" w:cs="맑은 고딕"/>
                <w:b/>
                <w:bCs/>
                <w:color w:val="000000"/>
                <w:sz w:val="18"/>
                <w:szCs w:val="16"/>
                <w:spacing w:val="0"/>
              </w:rPr>
              <w:t>상세)</w:t>
            </w:r>
            <w:r>
              <w:rPr>
                <w:rFonts w:ascii="맑은 고딕" w:eastAsia="맑은 고딕" w:hAnsi="맑은 고딕" w:cs="맑은 고딕"/>
                <w:b/>
                <w:bCs/>
                <w:color w:val="000000"/>
                <w:sz w:val="18"/>
                <w:szCs w:val="16"/>
                <w:spacing w:val="0"/>
              </w:rPr>
              <w:tab/>
            </w:r>
          </w:p>
        </w:tc>
      </w:tr>
      <w:tr>
        <w:trPr>
          <w:trHeight w:val="1382" w:hRule="atLeast"/>
        </w:trPr>
        <w:tc>
          <w:tcPr>
            <w:tcW w:w="1158" w:type="dxa"/>
            <w:tcBorders>
              <w:top w:val="none"/>
              <w:left w:val="none"/>
              <w:bottom w:val="single" w:sz="4" w:space="0" w:color="auto"/>
              <w:right w:val="none"/>
            </w:tcBorders>
            <w:shd w:val="clear" w:color="auto" w:fill="auto"/>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이동헌</w:t>
            </w:r>
          </w:p>
        </w:tc>
        <w:tc>
          <w:tcPr>
            <w:tcW w:w="2092" w:type="dxa"/>
            <w:tcBorders>
              <w:top w:val="none"/>
              <w:left w:val="none"/>
              <w:bottom w:val="single" w:sz="4" w:space="0" w:color="auto"/>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다이아몬드 스핀 큐비트를 이용한 양자센싱 기초실험</w:t>
            </w:r>
          </w:p>
        </w:tc>
        <w:tc>
          <w:tcPr>
            <w:tcW w:w="7183" w:type="dxa"/>
            <w:tcBorders>
              <w:top w:val="none"/>
              <w:left w:val="none"/>
              <w:bottom w:val="single" w:sz="4" w:space="0" w:color="auto"/>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 xml:space="preserve">양자센싱을 배워볼 수 있는 프로젝트. 다이아몬드 스핀 큐비트와 다양한 양자 측정 방법을 이용하여 자기장(dc and ac)을 센싱하는 연구 프로젝트임. 큐비트를 이용한 ESR spectrum, Rabi oscillation, dynamical decoupling 등 다양한 양자센싱 실험방법들을 배우고 측정할 수 있는 프로젝트임. </w:t>
            </w:r>
          </w:p>
        </w:tc>
      </w:tr>
      <w:tr>
        <w:trPr>
          <w:trHeight w:val="1382" w:hRule="atLeast"/>
        </w:trPr>
        <w:tc>
          <w:tcPr>
            <w:tcW w:w="1158" w:type="dxa"/>
            <w:vMerge w:val="restart"/>
            <w:tcBorders>
              <w:top w:val="none"/>
              <w:left w:val="none"/>
              <w:bottom w:val="single" w:sz="4" w:space="0" w:color="auto"/>
              <w:right w:val="none"/>
            </w:tcBorders>
            <w:shd w:val="clear" w:color="auto" w:fill="auto"/>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이상훈</w:t>
            </w:r>
          </w:p>
        </w:tc>
        <w:tc>
          <w:tcPr>
            <w:tcW w:w="2092"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자성체 박막의 스핀-궤도 필드 효과 측정</w:t>
            </w:r>
          </w:p>
        </w:tc>
        <w:tc>
          <w:tcPr>
            <w:tcW w:w="7183"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단결정 강자성반도체물질에서는 구조적 비대칭 때문에 스핀-궤도 상호작용에 의해 움직이는 전자가 스핀-궤도필드 (즉,자기장)을 느낀다. 이 스핀궤도 필드를 측정하고 전류에 의한 자화제어 방법을 실험. 홀 소자 제작, 리소그래피 기술, 전자수송 측정을 수행</w:t>
            </w:r>
          </w:p>
        </w:tc>
      </w:tr>
      <w:tr>
        <w:trPr>
          <w:trHeight w:val="1039" w:hRule="atLeast"/>
        </w:trPr>
        <w:tc>
          <w:tcPr>
            <w:tcW w:w="1158" w:type="dxa"/>
            <w:vMerge w:val="continue"/>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p>
        </w:tc>
        <w:tc>
          <w:tcPr>
            <w:tcW w:w="2092"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자성체 박막의 자기이방성 측정</w:t>
            </w:r>
          </w:p>
        </w:tc>
        <w:tc>
          <w:tcPr>
            <w:tcW w:w="7183"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강자성체는 자발자화가 형성되는 방향이 박막의 조성, 두께, 등의 다양한 변수에 의해 결정된다. 전자기 이송특성을 측정하여 주어진 시료의 자기이방성 특성을 알아낸다. 강자성 박막에 홀 소자 제작 및 리소그래피 기술과 전자수송 측정 등의 연구 수행</w:t>
            </w:r>
          </w:p>
        </w:tc>
      </w:tr>
      <w:tr>
        <w:trPr>
          <w:trHeight w:val="1122" w:hRule="atLeast"/>
        </w:trPr>
        <w:tc>
          <w:tcPr>
            <w:tcW w:w="1158" w:type="dxa"/>
            <w:tcBorders>
              <w:top w:val="none"/>
              <w:left w:val="none"/>
              <w:bottom w:val="single" w:sz="4" w:space="0" w:color="auto"/>
              <w:right w:val="none"/>
            </w:tcBorders>
            <w:shd w:val="clear" w:color="auto" w:fill="auto"/>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정재호</w:t>
            </w:r>
          </w:p>
        </w:tc>
        <w:tc>
          <w:tcPr>
            <w:tcW w:w="2092" w:type="dxa"/>
            <w:tcBorders>
              <w:top w:val="none"/>
              <w:left w:val="none"/>
              <w:bottom w:val="single" w:sz="4" w:space="0" w:color="auto"/>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2차원 자성체의 단결정 성장과 물성 이해</w:t>
            </w:r>
          </w:p>
        </w:tc>
        <w:tc>
          <w:tcPr>
            <w:tcW w:w="7183" w:type="dxa"/>
            <w:tcBorders>
              <w:top w:val="none"/>
              <w:left w:val="none"/>
              <w:bottom w:val="single" w:sz="4" w:space="0" w:color="auto"/>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 xml:space="preserve">2차원 구조를 갖는 자성체 물질의 단결정(crystal)을 직접 성장시켜보고, 엑스선 산란을 통해 결정구조 내 원자의 공간적 배치를 측정한다. 자기적 측정 등을 통해 고체물질의 물성을 평가하는 방법을 익힌다. </w:t>
            </w:r>
          </w:p>
        </w:tc>
      </w:tr>
      <w:tr>
        <w:trPr>
          <w:trHeight w:val="829" w:hRule="atLeast"/>
        </w:trPr>
        <w:tc>
          <w:tcPr>
            <w:tcW w:w="1158" w:type="dxa"/>
            <w:vMerge w:val="restart"/>
            <w:tcBorders>
              <w:top w:val="none"/>
              <w:left w:val="none"/>
              <w:bottom w:val="none"/>
              <w:right w:val="none"/>
            </w:tcBorders>
            <w:shd w:val="clear" w:color="auto" w:fill="auto"/>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채은미</w:t>
            </w:r>
          </w:p>
        </w:tc>
        <w:tc>
          <w:tcPr>
            <w:tcW w:w="2092" w:type="dxa"/>
            <w:tcBorders>
              <w:top w:val="none"/>
              <w:left w:val="none"/>
              <w:bottom w:val="none"/>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레이저를 이용한 cavity 길이의 디지털 제어</w:t>
            </w:r>
          </w:p>
        </w:tc>
        <w:tc>
          <w:tcPr>
            <w:tcW w:w="7183" w:type="dxa"/>
            <w:tcBorders>
              <w:top w:val="none"/>
              <w:left w:val="none"/>
              <w:bottom w:val="none"/>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본 연구에서는 원자전이에 주파수를 안정화시킨 레이저를 이용하여 confocal cavity의 길이를 컴퓨터로 제어하는 시스템을 구축한다.</w:t>
            </w:r>
          </w:p>
        </w:tc>
      </w:tr>
      <w:tr>
        <w:trPr>
          <w:trHeight w:val="1039" w:hRule="atLeast"/>
        </w:trPr>
        <w:tc>
          <w:tcPr>
            <w:tcW w:w="1158" w:type="dxa"/>
            <w:vMerge w:val="continue"/>
            <w:tcBorders>
              <w:top w:val="none"/>
              <w:left w:val="none"/>
              <w:bottom w:val="none"/>
              <w:right w:val="none"/>
            </w:tcBorders>
            <w:shd w:val="clear" w:color="auto" w:fill="auto"/>
            <w:vAlign w:val="top"/>
          </w:tcPr>
          <w:p>
            <w:pPr>
              <w:ind w:leftChars="0" w:left="0" w:rightChars="0" w:right="0" w:firstLineChars="0" w:firstLine="0"/>
              <w:autoSpaceDE w:val="off"/>
              <w:autoSpaceDN w:val="off"/>
              <w:wordWrap/>
              <w:jc w:val="center"/>
              <w:spacing w:after="0" w:before="0" w:line="240" w:lineRule="auto"/>
              <w:rPr>
                <w:lang w:eastAsia="ko-KR"/>
                <w:rFonts w:ascii="맑은 고딕" w:eastAsia="맑은 고딕" w:hAnsi="맑은 고딕" w:cs="맑은 고딕" w:hint="eastAsia"/>
                <w:color w:val="000000"/>
                <w:sz w:val="18"/>
                <w:szCs w:val="18"/>
                <w:spacing w:val="0"/>
                <w:rtl w:val="off"/>
              </w:rPr>
            </w:pPr>
          </w:p>
        </w:tc>
        <w:tc>
          <w:tcPr>
            <w:tcW w:w="2092" w:type="dxa"/>
            <w:tcBorders>
              <w:top w:val="none"/>
              <w:left w:val="none"/>
              <w:bottom w:val="none"/>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원자포획을 위한 광집게의 임의제어</w:t>
            </w:r>
          </w:p>
        </w:tc>
        <w:tc>
          <w:tcPr>
            <w:tcW w:w="7183" w:type="dxa"/>
            <w:tcBorders>
              <w:top w:val="none"/>
              <w:left w:val="none"/>
              <w:bottom w:val="none"/>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본 연구에서는 극저온 원자/분자를 포획하기 위한 광집게를 구축, 제어한다. 음향광학소자를 이용하여 복수의 광집게를 만들고, 실제로 원자를 포획하기 위한 시스템을 대물렌즈를 이용하여 구축한다.</w:t>
            </w:r>
          </w:p>
        </w:tc>
      </w:tr>
      <w:tr>
        <w:trPr>
          <w:trHeight w:val="3101" w:hRule="atLeast"/>
        </w:trPr>
        <w:tc>
          <w:tcPr>
            <w:tcW w:w="1158" w:type="dxa"/>
            <w:vMerge w:val="restart"/>
            <w:tcBorders>
              <w:top w:val="none"/>
              <w:left w:val="none"/>
              <w:bottom w:val="none"/>
              <w:right w:val="none"/>
            </w:tcBorders>
            <w:shd w:val="clear" w:color="auto" w:fill="auto"/>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최만수</w:t>
            </w:r>
          </w:p>
        </w:tc>
        <w:tc>
          <w:tcPr>
            <w:tcW w:w="2092" w:type="dxa"/>
            <w:tcBorders>
              <w:top w:val="none"/>
              <w:left w:val="none"/>
              <w:bottom w:val="none"/>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Simulation of Quantum Computers with Mathematica(R)</w:t>
            </w:r>
          </w:p>
        </w:tc>
        <w:tc>
          <w:tcPr>
            <w:tcW w:w="7183" w:type="dxa"/>
            <w:tcBorders>
              <w:top w:val="none"/>
              <w:left w:val="none"/>
              <w:bottom w:val="none"/>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양자컴퓨터는 일반 컴퓨터보다 왜 빠를까? 신문 잡지의 수많은 글이 있지만, 사실 위 질문에 대한 명쾌한 답을 주는 글은 거의 없다. 아이러니하게도 물리학과 양자역학을 수강한 학생이라면 위 질문에 대한 답을 쉽게 찾을 수 있다. 본 인턴 프로그램에서는 양자컴퓨터의 가장 기초적인 원리를 소개하고 몇 가지 대표적인 예를 통하여 양자컴퓨터가 일반 컴퓨터보다 왜 빠를 수 있는지 스스로 깨달을 수 있도록 한다. 이러한 모든 과정은 본 그룹에서 개발한 Mathematica(R) Application Q3를 이용함으로써 불필요하게 지루한 계산을 피할 수 있도록 할 예정이다. 상세 내용은 다음 URL 참조: https://qclab.korea.ac.kr/QCLab/index.php/Quantum_Control_Internship (Regular Course)</w:t>
            </w:r>
          </w:p>
        </w:tc>
      </w:tr>
      <w:tr>
        <w:trPr>
          <w:trHeight w:val="1382" w:hRule="atLeast"/>
        </w:trPr>
        <w:tc>
          <w:tcPr>
            <w:tcW w:w="1158" w:type="dxa"/>
            <w:vMerge w:val="continue"/>
            <w:tcBorders>
              <w:top w:val="none"/>
              <w:left w:val="none"/>
              <w:bottom w:val="none"/>
              <w:right w:val="none"/>
            </w:tcBorders>
            <w:shd w:val="clear" w:color="auto" w:fill="auto"/>
            <w:vAlign w:val="top"/>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p>
        </w:tc>
        <w:tc>
          <w:tcPr>
            <w:tcW w:w="2092" w:type="dxa"/>
            <w:tcBorders>
              <w:top w:val="none"/>
              <w:left w:val="none"/>
              <w:bottom w:val="none"/>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Quantum Algorithms for Physics Students</w:t>
            </w:r>
          </w:p>
        </w:tc>
        <w:tc>
          <w:tcPr>
            <w:tcW w:w="7183" w:type="dxa"/>
            <w:tcBorders>
              <w:top w:val="none"/>
              <w:left w:val="none"/>
              <w:bottom w:val="none"/>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양자 앨거리즘을 물리학적 관점에서 이해하며, 여러 가지 양자현상에 응용하는 방법을 익힌다. 상세 내용은 다음 URL 참조: https://qclab.korea.ac.kr/QCLab/index.php/Quantum_Control_Internship (Intermediate/Advanced Course)</w:t>
            </w:r>
          </w:p>
        </w:tc>
      </w:tr>
      <w:tr>
        <w:trPr>
          <w:trHeight w:val="1039" w:hRule="atLeast"/>
        </w:trPr>
        <w:tc>
          <w:tcPr>
            <w:tcW w:w="1158" w:type="dxa"/>
            <w:tcBorders>
              <w:top w:val="none"/>
              <w:left w:val="none"/>
              <w:bottom w:val="none"/>
              <w:right w:val="none"/>
            </w:tcBorders>
            <w:shd w:val="clear" w:color="auto" w:fill="auto"/>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최원식</w:t>
            </w:r>
          </w:p>
        </w:tc>
        <w:tc>
          <w:tcPr>
            <w:tcW w:w="2092" w:type="dxa"/>
            <w:tcBorders>
              <w:top w:val="none"/>
              <w:left w:val="none"/>
              <w:bottom w:val="single" w:sz="4" w:space="0" w:color="auto"/>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3차원 광학 현미경 제작 실습 및 이미지 재현 알고리즘 구현</w:t>
            </w:r>
          </w:p>
        </w:tc>
        <w:tc>
          <w:tcPr>
            <w:tcW w:w="7183" w:type="dxa"/>
            <w:tcBorders>
              <w:top w:val="none"/>
              <w:left w:val="none"/>
              <w:bottom w:val="single" w:sz="4" w:space="0" w:color="auto"/>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 xml:space="preserve">렌즈, 스캐닝 거울, 카메라 등을 이용해 직접 3차원 광학 현미경을 제작한다. Matlab을 이용해 현미경의 장치들을 제어하여 자동으로 이미지를 획득하는 인터페이스를 만들어 보고, 획득한 이미지들로부터 3차원 이미지를 구현하는 알고리즘을 작성한다. </w:t>
            </w:r>
          </w:p>
        </w:tc>
      </w:tr>
    </w:tbl>
    <w:p>
      <w:pPr>
        <w:pStyle w:val="a3"/>
        <w:snapToGrid/>
        <w:jc w:val="left"/>
        <w:spacing w:line="480" w:lineRule="auto"/>
        <w:rPr>
          <w:rFonts w:ascii="나눔고딕 ExtraBold" w:eastAsia="나눔고딕 ExtraBold" w:hAnsi="나눔고딕 ExtraBold"/>
          <w:sz w:val="28"/>
          <w:szCs w:val="28"/>
        </w:rPr>
      </w:pPr>
      <w:r>
        <w:rPr>
          <w:rFonts w:ascii="나눔고딕 ExtraBold" w:eastAsia="나눔고딕 ExtraBold" w:hAnsi="나눔고딕 ExtraBold"/>
          <w:sz w:val="28"/>
          <w:szCs w:val="28"/>
        </w:rPr>
        <w:br w:type="page"/>
      </w:r>
    </w:p>
    <w:tbl>
      <w:tblPr>
        <w:tblpPr w:vertAnchor="text" w:horzAnchor="page" w:tblpX="789" w:tblpY="559"/>
        <w:tblOverlap w:val="never"/>
        <w:tblW w:w="104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Pr>
      <w:tblGrid>
        <w:gridCol w:w="1161"/>
        <w:gridCol w:w="2098"/>
        <w:gridCol w:w="7201"/>
      </w:tblGrid>
      <w:tr>
        <w:trPr>
          <w:trHeight w:val="318" w:hRule="atLeast"/>
        </w:trPr>
        <w:tc>
          <w:tcPr>
            <w:tcW w:w="1161" w:type="dxa"/>
            <w:tcBorders>
              <w:top w:val="none"/>
              <w:left w:val="none"/>
              <w:bottom w:val="none"/>
              <w:right w:val="none"/>
            </w:tcBorders>
            <w:shd w:val="clear" w:color="auto" w:fill="C0CDEF"/>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b/>
                <w:bCs/>
                <w:color w:val="000000"/>
                <w:sz w:val="18"/>
                <w:szCs w:val="16"/>
                <w:spacing w:val="0"/>
              </w:rPr>
            </w:pPr>
            <w:r>
              <w:rPr>
                <w:lang w:eastAsia="ko-KR"/>
                <w:rFonts w:ascii="맑은 고딕" w:eastAsia="맑은 고딕" w:hAnsi="맑은 고딕" w:cs="맑은 고딕"/>
                <w:b/>
                <w:bCs/>
                <w:color w:val="000000"/>
                <w:sz w:val="18"/>
                <w:szCs w:val="16"/>
                <w:spacing w:val="0"/>
                <w:rtl w:val="off"/>
              </w:rPr>
              <w:t>지도 교수</w:t>
            </w:r>
          </w:p>
        </w:tc>
        <w:tc>
          <w:tcPr>
            <w:tcW w:w="2098" w:type="dxa"/>
            <w:tcBorders>
              <w:top w:val="none"/>
              <w:left w:val="none"/>
              <w:bottom w:val="none"/>
              <w:right w:val="none"/>
            </w:tcBorders>
            <w:shd w:val="clear" w:color="auto" w:fill="C0CDEF"/>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b/>
                <w:bCs/>
                <w:color w:val="000000"/>
                <w:sz w:val="18"/>
                <w:szCs w:val="16"/>
                <w:spacing w:val="0"/>
              </w:rPr>
            </w:pPr>
            <w:r>
              <w:rPr>
                <w:rFonts w:ascii="맑은 고딕" w:eastAsia="맑은 고딕" w:hAnsi="맑은 고딕" w:cs="맑은 고딕"/>
                <w:b/>
                <w:bCs/>
                <w:color w:val="000000"/>
                <w:sz w:val="18"/>
                <w:szCs w:val="16"/>
                <w:spacing w:val="0"/>
              </w:rPr>
              <w:t xml:space="preserve">연구 </w:t>
            </w:r>
            <w:r>
              <w:rPr>
                <w:rFonts w:ascii="맑은 고딕" w:eastAsia="맑은 고딕" w:hAnsi="맑은 고딕" w:cs="맑은 고딕"/>
                <w:b/>
                <w:bCs/>
                <w:color w:val="000000"/>
                <w:sz w:val="18"/>
                <w:szCs w:val="16"/>
                <w:spacing w:val="0"/>
              </w:rPr>
              <w:t>제목</w:t>
            </w:r>
          </w:p>
        </w:tc>
        <w:tc>
          <w:tcPr>
            <w:tcW w:w="7201" w:type="dxa"/>
            <w:tcBorders>
              <w:top w:val="none"/>
              <w:left w:val="none"/>
              <w:bottom w:val="none"/>
              <w:right w:val="none"/>
            </w:tcBorders>
            <w:shd w:val="clear" w:color="auto" w:fill="C0CDEF"/>
            <w:tcMar/>
            <w:vAlign w:val="center"/>
          </w:tcPr>
          <w:p>
            <w:pPr>
              <w:ind w:leftChars="0" w:left="0" w:rightChars="0" w:right="0" w:firstLineChars="0" w:firstLine="0"/>
              <w:autoSpaceDE w:val="off"/>
              <w:autoSpaceDN w:val="off"/>
              <w:wordWrap/>
              <w:jc w:val="left"/>
              <w:tabs>
                <w:tab w:val="center" w:pos="3579"/>
                <w:tab w:val="left" w:pos="6642"/>
              </w:tabs>
              <w:spacing w:after="0" w:before="0" w:line="240" w:lineRule="auto"/>
              <w:rPr>
                <w:rFonts w:ascii="맑은 고딕" w:eastAsia="맑은 고딕" w:hAnsi="맑은 고딕" w:cs="맑은 고딕"/>
                <w:b/>
                <w:bCs/>
                <w:color w:val="000000"/>
                <w:sz w:val="18"/>
                <w:szCs w:val="16"/>
                <w:spacing w:val="0"/>
              </w:rPr>
            </w:pPr>
            <w:r>
              <w:rPr>
                <w:rFonts w:ascii="맑은 고딕" w:eastAsia="맑은 고딕" w:hAnsi="맑은 고딕" w:cs="맑은 고딕"/>
                <w:b/>
                <w:bCs/>
                <w:color w:val="000000"/>
                <w:sz w:val="18"/>
                <w:szCs w:val="16"/>
                <w:spacing w:val="0"/>
              </w:rPr>
              <w:tab/>
            </w:r>
            <w:r>
              <w:rPr>
                <w:rFonts w:ascii="맑은 고딕" w:eastAsia="맑은 고딕" w:hAnsi="맑은 고딕" w:cs="맑은 고딕"/>
                <w:b/>
                <w:bCs/>
                <w:color w:val="000000"/>
                <w:sz w:val="18"/>
                <w:szCs w:val="16"/>
                <w:spacing w:val="0"/>
              </w:rPr>
              <w:t xml:space="preserve">과제 </w:t>
            </w:r>
            <w:r>
              <w:rPr>
                <w:rFonts w:ascii="맑은 고딕" w:eastAsia="맑은 고딕" w:hAnsi="맑은 고딕" w:cs="맑은 고딕"/>
                <w:b/>
                <w:bCs/>
                <w:color w:val="000000"/>
                <w:sz w:val="18"/>
                <w:szCs w:val="16"/>
                <w:spacing w:val="0"/>
              </w:rPr>
              <w:t>설명 (</w:t>
            </w:r>
            <w:r>
              <w:rPr>
                <w:rFonts w:ascii="맑은 고딕" w:eastAsia="맑은 고딕" w:hAnsi="맑은 고딕" w:cs="맑은 고딕"/>
                <w:b/>
                <w:bCs/>
                <w:color w:val="000000"/>
                <w:sz w:val="18"/>
                <w:szCs w:val="16"/>
                <w:spacing w:val="0"/>
              </w:rPr>
              <w:t>상세)</w:t>
            </w:r>
            <w:r>
              <w:rPr>
                <w:rFonts w:ascii="맑은 고딕" w:eastAsia="맑은 고딕" w:hAnsi="맑은 고딕" w:cs="맑은 고딕"/>
                <w:b/>
                <w:bCs/>
                <w:color w:val="000000"/>
                <w:sz w:val="18"/>
                <w:szCs w:val="16"/>
                <w:spacing w:val="0"/>
              </w:rPr>
              <w:tab/>
            </w:r>
          </w:p>
        </w:tc>
      </w:tr>
      <w:tr>
        <w:trPr>
          <w:trHeight w:val="818" w:hRule="atLeast"/>
        </w:trPr>
        <w:tc>
          <w:tcPr>
            <w:tcW w:w="1161" w:type="dxa"/>
            <w:vMerge w:val="restart"/>
            <w:tcBorders>
              <w:top w:val="none"/>
              <w:left w:val="none"/>
              <w:bottom w:val="single" w:sz="4" w:space="0" w:color="auto"/>
              <w:right w:val="none"/>
            </w:tcBorders>
            <w:shd w:val="clear" w:color="auto" w:fill="auto"/>
            <w:tcMar/>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홍병식</w:t>
            </w:r>
          </w:p>
        </w:tc>
        <w:tc>
          <w:tcPr>
            <w:tcW w:w="2098" w:type="dxa"/>
            <w:tcBorders>
              <w:top w:val="none"/>
              <w:left w:val="none"/>
              <w:bottom w:val="single" w:sz="4" w:space="0" w:color="auto"/>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불안정한 핵에 의해 방출된 감마선 측정</w:t>
            </w:r>
          </w:p>
        </w:tc>
        <w:tc>
          <w:tcPr>
            <w:tcW w:w="7201" w:type="dxa"/>
            <w:tcBorders>
              <w:top w:val="none"/>
              <w:left w:val="none"/>
              <w:bottom w:val="single" w:sz="4" w:space="0" w:color="auto"/>
              <w:right w:val="none"/>
            </w:tcBorders>
            <w:shd w:val="clear" w:color="auto" w:fill="auto"/>
            <w:tcMar/>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 xml:space="preserve">불안정한 동위원소 핵은 많은 경우에 수 MeV 정도의 감마선을 방출하며 낮은 에너지 준위로 내려온다. 시간 분해능이 뛰어난 첨단 감마선 검출기를 이용해 핵에서 방출된 감마선을 측정하고 검출기의 특성을 이해한다.   </w:t>
            </w:r>
          </w:p>
        </w:tc>
      </w:tr>
      <w:tr>
        <w:trPr>
          <w:trHeight w:val="818" w:hRule="atLeast"/>
        </w:trPr>
        <w:tc>
          <w:tcPr>
            <w:tcW w:w="1161" w:type="dxa"/>
            <w:vMerge w:val="continue"/>
            <w:tcBorders>
              <w:top w:val="none"/>
              <w:left w:val="none"/>
              <w:bottom w:val="single" w:sz="4" w:space="0" w:color="auto"/>
              <w:right w:val="none"/>
            </w:tcBorders>
            <w:shd w:val="clear" w:color="auto" w:fill="auto"/>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p>
        </w:tc>
        <w:tc>
          <w:tcPr>
            <w:tcW w:w="2098" w:type="dxa"/>
            <w:tcBorders>
              <w:top w:val="none"/>
              <w:left w:val="none"/>
              <w:bottom w:val="single" w:sz="4" w:space="0" w:color="auto"/>
              <w:right w:val="none"/>
            </w:tcBorders>
            <w:shd w:val="clear" w:color="auto" w:fill="auto"/>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핵반응 검출기 데이터 분석</w:t>
            </w:r>
          </w:p>
        </w:tc>
        <w:tc>
          <w:tcPr>
            <w:tcW w:w="7201" w:type="dxa"/>
            <w:tcBorders>
              <w:top w:val="none"/>
              <w:left w:val="none"/>
              <w:bottom w:val="single" w:sz="4" w:space="0" w:color="auto"/>
              <w:right w:val="none"/>
            </w:tcBorders>
            <w:shd w:val="clear" w:color="auto" w:fill="auto"/>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 xml:space="preserve">낮은 에너지 양성자빔을 이용한 핵반응 데이터를 분석하고, 물리적인 의미를 찾아낸다. </w:t>
            </w:r>
          </w:p>
        </w:tc>
      </w:tr>
      <w:tr>
        <w:trPr>
          <w:trHeight w:val="818" w:hRule="atLeast"/>
        </w:trPr>
        <w:tc>
          <w:tcPr>
            <w:tcW w:w="1161" w:type="dxa"/>
            <w:vMerge w:val="restart"/>
            <w:tcBorders>
              <w:top w:val="none"/>
              <w:left w:val="none"/>
              <w:bottom w:val="single" w:sz="4" w:space="0" w:color="auto"/>
              <w:right w:val="none"/>
            </w:tcBorders>
            <w:shd w:val="clear" w:color="auto" w:fill="auto"/>
            <w:vAlign w:val="center"/>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홍석철</w:t>
            </w:r>
          </w:p>
        </w:tc>
        <w:tc>
          <w:tcPr>
            <w:tcW w:w="2098"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형광표지없는, 나노미터 크기 단백질 낱알의 광학 검출 실험</w:t>
            </w:r>
          </w:p>
        </w:tc>
        <w:tc>
          <w:tcPr>
            <w:tcW w:w="7201"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 xml:space="preserve">수 나노미터에 불과한 단백질 낱알은 보통 형광측정을 통해 검출한다. 이를 위해서 단백질을 염색하거나, 형광분자로 표지해야 한다. 간섭산란현미경 기술은 표지 없이도 수 나노미터에 불과한 단백질 분자 하나의 광산란을 측정하여 검출할 수 있다. 이를 이용하여 미량의 단백질 용액의 농도를 구하고 결합을 추적하는 신기술을 개발한다. </w:t>
            </w:r>
          </w:p>
        </w:tc>
      </w:tr>
      <w:tr>
        <w:trPr>
          <w:trHeight w:val="818" w:hRule="atLeast"/>
        </w:trPr>
        <w:tc>
          <w:tcPr>
            <w:tcW w:w="1161" w:type="dxa"/>
            <w:vMerge w:val="continue"/>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jc w:val="center"/>
              <w:spacing w:after="0" w:before="0" w:line="240" w:lineRule="auto"/>
              <w:rPr>
                <w:rFonts w:ascii="맑은 고딕" w:eastAsia="맑은 고딕" w:hAnsi="맑은 고딕" w:cs="맑은 고딕"/>
                <w:color w:val="000000"/>
                <w:sz w:val="18"/>
                <w:szCs w:val="18"/>
                <w:spacing w:val="0"/>
              </w:rPr>
            </w:pPr>
          </w:p>
        </w:tc>
        <w:tc>
          <w:tcPr>
            <w:tcW w:w="2098"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커피링 효과를 일으키는 콜로이드 입자의 실시간 추적 관찰</w:t>
            </w:r>
          </w:p>
        </w:tc>
        <w:tc>
          <w:tcPr>
            <w:tcW w:w="7201" w:type="dxa"/>
            <w:tcBorders>
              <w:top w:val="none"/>
              <w:left w:val="none"/>
              <w:bottom w:val="single" w:sz="4" w:space="0" w:color="auto"/>
              <w:right w:val="none"/>
            </w:tcBorders>
            <w:shd w:val="clear" w:color="auto" w:fill="auto"/>
            <w:vAlign w:val="top"/>
          </w:tcPr>
          <w:p>
            <w:pPr>
              <w:ind w:leftChars="0" w:left="0" w:rightChars="0" w:right="0" w:firstLineChars="0" w:firstLine="0"/>
              <w:autoSpaceDE w:val="off"/>
              <w:autoSpaceDN w:val="off"/>
              <w:wordWrap w:val="off"/>
              <w:jc w:val="left"/>
              <w:spacing w:after="0" w:before="0" w:line="240" w:lineRule="atLeast"/>
              <w:rPr>
                <w:rFonts w:ascii="맑은 고딕" w:eastAsia="맑은 고딕" w:hAnsi="맑은 고딕" w:cs="맑은 고딕"/>
                <w:color w:val="000000"/>
                <w:sz w:val="18"/>
                <w:szCs w:val="18"/>
                <w:spacing w:val="0"/>
              </w:rPr>
            </w:pPr>
            <w:r>
              <w:rPr>
                <w:rFonts w:ascii="맑은 고딕" w:eastAsia="맑은 고딕" w:hAnsi="맑은 고딕" w:cs="맑은 고딕"/>
                <w:color w:val="000000"/>
                <w:sz w:val="18"/>
                <w:szCs w:val="18"/>
                <w:spacing w:val="0"/>
              </w:rPr>
              <w:t xml:space="preserve">일상에서 관찰되는 흥미로운 현상으로 커피링 (coffee-ring) 효과가 있는데, 이는 커피가 마를 때 가장자리가 진해지는 현상이다. 이는 콜로이드 상태, 표면장력, 유체의 이동으로 빚어지는 신기한 현상이다. 간섭산란 현미경을 이용하여 콜로이드 입자를 추적함으로써, 커피링 효과에 대한 물리적 원리를 연구한다. </w:t>
            </w:r>
          </w:p>
        </w:tc>
      </w:tr>
    </w:tbl>
    <w:p>
      <w:pPr>
        <w:pStyle w:val="a3"/>
        <w:snapToGrid/>
        <w:jc w:val="left"/>
        <w:spacing w:line="480" w:lineRule="auto"/>
        <w:rPr>
          <w:rFonts w:ascii="나눔고딕 ExtraBold" w:eastAsia="나눔고딕 ExtraBold" w:hAnsi="나눔고딕 ExtraBold"/>
          <w:sz w:val="28"/>
          <w:szCs w:val="28"/>
        </w:rPr>
      </w:pPr>
    </w:p>
    <w:sectPr>
      <w:pgSz w:w="11906" w:h="16838"/>
      <w:pgMar w:top="720" w:right="720" w:bottom="720" w:left="72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나눔바른고딕">
    <w:panose1 w:val="020B0603FFFFFFFFFFFF"/>
    <w:family w:val="modern"/>
    <w:altName w:val="맑은 고딕"/>
    <w:charset w:val="81"/>
    <w:notTrueType w:val="false"/>
    <w:pitch w:val="variable"/>
    <w:sig w:usb0="800002A7" w:usb1="09D77CFB" w:usb2="00000010" w:usb3="00000000" w:csb0="00080001" w:csb1="00000000"/>
  </w:font>
  <w:font w:name="나눔고딕 ExtraBold">
    <w:panose1 w:val="020D0604000000000000"/>
    <w:family w:val="modern"/>
    <w:charset w:val="81"/>
    <w:notTrueType w:val="false"/>
    <w:sig w:usb0="900002A7" w:usb1="29D7FCFB" w:usb2="00000010" w:usb3="00000001" w:csb0="00080001" w:csb1="00000001"/>
  </w:font>
  <w:font w:name="맑은 고딕">
    <w:panose1 w:val="020B0503020000020004"/>
    <w:family w:val="modern"/>
    <w:charset w:val="81"/>
    <w:notTrueType w:val="false"/>
    <w:sig w:usb0="9000002F" w:usb1="29D77CFB" w:usb2="00000012" w:usb3="00000001" w:csb0="00080001" w:csb1="00000001"/>
  </w:font>
  <w:font w:name="바탕">
    <w:panose1 w:val="02030600000101010101"/>
    <w:family w:val="roman"/>
    <w:charset w:val="81"/>
    <w:notTrueType w:val="false"/>
    <w:sig w:usb0="B00002AF" w:usb1="69D77CFB" w:usb2="00000030" w:usb3="00000001" w:csb0="4008009F" w:csb1="DFD70000"/>
  </w:font>
  <w:font w:name="굴림">
    <w:panose1 w:val="020B0600000101010101"/>
    <w:family w:val="modern"/>
    <w:charset w:val="81"/>
    <w:notTrueType w:val="false"/>
    <w:sig w:usb0="B00002AF" w:usb1="69D77CFB" w:usb2="00000030" w:usb3="00000001"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style w:type="paragraph" w:default="1" w:styleId="a1">
    <w:name w:val="Normal"/>
    <w:qFormat/>
    <w:pPr>
      <w:autoSpaceDE w:val="off"/>
      <w:autoSpaceDN w:val="off"/>
      <w:widowControl w:val="off"/>
      <w:wordWrap w:val="off"/>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1">
    <w:name w:val="Normal"/>
    <w:qFormat/>
    <w:pPr>
      <w:autoSpaceDE w:val="off"/>
      <w:autoSpaceDN w:val="off"/>
      <w:widowControl w:val="off"/>
      <w:wordWrap w:val="off"/>
    </w:pPr>
  </w:style>
  <w:style w:type="character" w:styleId="a2">
    <w:name w:val="Default Paragraph Font"/>
    <w:semiHidden/>
    <w:unhideWhenUsed/>
  </w:style>
  <w:style w:type="paragraph" w:customStyle="1" w:styleId="a3">
    <w:name w:val="바탕글"/>
    <w:basedOn w:val="a1"/>
    <w:pPr>
      <w:snapToGrid w:val="0"/>
      <w:spacing w:after="0" w:line="384" w:lineRule="auto"/>
      <w:textAlignment w:val="baseline"/>
    </w:pPr>
    <w:rPr>
      <w:rFonts w:ascii="바탕" w:eastAsia="굴림" w:hAnsi="굴림" w:cs="굴림"/>
      <w:color w:val="000000"/>
      <w:szCs w:val="20"/>
      <w:kern w:val="0"/>
    </w:rPr>
  </w:style>
  <w:style w:type="character" w:styleId="a5">
    <w:name w:val="Unresolved Mention"/>
    <w:basedOn w:val="a2"/>
    <w:semiHidden/>
    <w:unhideWhenUsed/>
    <w:rPr>
      <w:color w:val="605E5C"/>
      <w:shd w:val="clear" w:color="auto" w:fill="E1DFDD"/>
    </w:rPr>
  </w:style>
  <w:style w:type="numbering" w:styleId="a4">
    <w:name w:val="No List"/>
    <w:semiHidden/>
    <w:unhideWhenUsed/>
  </w:style>
  <w:style w:type="table" w:styleId="a3">
    <w:name w:val="Normal Table"/>
    <w:semiHidden/>
    <w:unhideWhenUsed/>
    <w:tblPr>
      <w:tblInd w:w="0" w:type="dxa"/>
      <w:tblCellMar>
        <w:top w:w="0" w:type="dxa"/>
        <w:left w:w="108" w:type="dxa"/>
        <w:bottom w:w="0" w:type="dxa"/>
        <w:right w:w="108" w:type="dxa"/>
      </w:tblCellMar>
    </w:tblPr>
  </w:style>
  <w:style w:type="character" w:customStyle="1" w:styleId="Charf6">
    <w:name w:val="풍선 도움말 텍스트 Char"/>
    <w:basedOn w:val="a2"/>
    <w:link w:val="Normal"/>
    <w:semiHidden/>
    <w:rPr>
      <w:rFonts w:asciiTheme="majorHAnsi" w:eastAsiaTheme="majorEastAsia" w:hAnsiTheme="majorHAnsi" w:cstheme="majorBidi"/>
      <w:sz w:val="18"/>
      <w:szCs w:val="18"/>
    </w:rPr>
  </w:style>
  <w:style w:type="paragraph" w:styleId="afff9">
    <w:name w:val="Balloon Text"/>
    <w:basedOn w:val="a1"/>
    <w:link w:val="Normal"/>
    <w:semiHidden/>
    <w:unhideWhenUsed/>
    <w:pPr>
      <w:spacing w:after="0" w:line="240" w:lineRule="auto"/>
    </w:pPr>
    <w:rPr>
      <w:rFonts w:asciiTheme="majorHAnsi" w:eastAsiaTheme="majorEastAsia" w:hAnsiTheme="majorHAnsi" w:cstheme="majorBidi"/>
      <w:sz w:val="18"/>
      <w:szCs w:val="18"/>
    </w:rPr>
  </w:style>
  <w:style w:type="character" w:styleId="afffa">
    <w:name w:val="Hyperlink"/>
    <w:basedOn w:val="a2"/>
    <w:unhideWhenUsed/>
    <w:rPr>
      <w:color w:val="0563C1"/>
      <w:u w:val="single"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1</cp:revision>
  <dcterms:created xsi:type="dcterms:W3CDTF">2018-11-29T06:48:00Z</dcterms:created>
  <dcterms:modified xsi:type="dcterms:W3CDTF">2020-11-26T00:37:34Z</dcterms:modified>
  <cp:lastPrinted>2018-11-30T06:16:00Z</cp:lastPrinted>
  <cp:version>0900.0001.01</cp:version>
</cp:coreProperties>
</file>